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92"/>
        <w:gridCol w:w="850"/>
        <w:gridCol w:w="8045"/>
      </w:tblGrid>
      <w:tr w:rsidR="009A5FA7" w:rsidRPr="00CA2D6E" w:rsidTr="00B5581D">
        <w:tc>
          <w:tcPr>
            <w:tcW w:w="1242" w:type="dxa"/>
            <w:gridSpan w:val="2"/>
          </w:tcPr>
          <w:p w:rsidR="009A5FA7" w:rsidRDefault="009A5FA7" w:rsidP="002F3A3C">
            <w:pPr>
              <w:spacing w:before="60" w:after="60"/>
              <w:rPr>
                <w:b/>
              </w:rPr>
            </w:pPr>
            <w:r>
              <w:rPr>
                <w:b/>
              </w:rPr>
              <w:t>Aim:</w:t>
            </w:r>
          </w:p>
        </w:tc>
        <w:tc>
          <w:tcPr>
            <w:tcW w:w="8045" w:type="dxa"/>
          </w:tcPr>
          <w:p w:rsidR="009A5FA7" w:rsidRDefault="009A5FA7" w:rsidP="009A5FA7">
            <w:pPr>
              <w:spacing w:before="60" w:after="60"/>
              <w:rPr>
                <w:b/>
              </w:rPr>
            </w:pPr>
            <w:r>
              <w:rPr>
                <w:b/>
              </w:rPr>
              <w:t>T</w:t>
            </w:r>
            <w:r w:rsidRPr="00CA2D6E">
              <w:rPr>
                <w:b/>
              </w:rPr>
              <w:t>o provide</w:t>
            </w:r>
            <w:r>
              <w:rPr>
                <w:b/>
              </w:rPr>
              <w:t xml:space="preserve"> effective supervision of the Legal Service</w:t>
            </w:r>
            <w:r w:rsidRPr="00CA2D6E">
              <w:rPr>
                <w:b/>
              </w:rPr>
              <w:t xml:space="preserve"> </w:t>
            </w:r>
            <w:r>
              <w:rPr>
                <w:b/>
              </w:rPr>
              <w:t>and high quality advice and advocacy to clients.</w:t>
            </w:r>
          </w:p>
        </w:tc>
      </w:tr>
      <w:tr w:rsidR="00B5581D" w:rsidRPr="00CA2D6E" w:rsidTr="002F3A3C">
        <w:tc>
          <w:tcPr>
            <w:tcW w:w="9287" w:type="dxa"/>
            <w:gridSpan w:val="3"/>
          </w:tcPr>
          <w:p w:rsidR="00B5581D" w:rsidRDefault="00B5581D" w:rsidP="00622C9B">
            <w:pPr>
              <w:spacing w:before="60" w:after="60"/>
              <w:rPr>
                <w:b/>
              </w:rPr>
            </w:pPr>
          </w:p>
        </w:tc>
      </w:tr>
      <w:tr w:rsidR="00B5581D" w:rsidRPr="00CA2D6E" w:rsidTr="00B5581D">
        <w:tc>
          <w:tcPr>
            <w:tcW w:w="1242" w:type="dxa"/>
            <w:gridSpan w:val="2"/>
          </w:tcPr>
          <w:p w:rsidR="00B5581D" w:rsidRDefault="00B5581D" w:rsidP="007604AF">
            <w:pPr>
              <w:spacing w:before="60" w:after="60"/>
              <w:rPr>
                <w:b/>
              </w:rPr>
            </w:pPr>
            <w:r>
              <w:rPr>
                <w:b/>
              </w:rPr>
              <w:t>Context:</w:t>
            </w:r>
          </w:p>
        </w:tc>
        <w:tc>
          <w:tcPr>
            <w:tcW w:w="8045" w:type="dxa"/>
          </w:tcPr>
          <w:p w:rsidR="00B5581D" w:rsidRDefault="00B5581D" w:rsidP="007604AF">
            <w:pPr>
              <w:spacing w:before="60" w:after="60"/>
              <w:rPr>
                <w:b/>
              </w:rPr>
            </w:pPr>
          </w:p>
        </w:tc>
      </w:tr>
      <w:tr w:rsidR="00B5581D" w:rsidRPr="00CA2D6E" w:rsidTr="007604AF">
        <w:tc>
          <w:tcPr>
            <w:tcW w:w="9287" w:type="dxa"/>
            <w:gridSpan w:val="3"/>
          </w:tcPr>
          <w:p w:rsidR="00B5581D" w:rsidRDefault="00B5581D" w:rsidP="007604AF">
            <w:pPr>
              <w:spacing w:before="60" w:after="120"/>
              <w:rPr>
                <w:rFonts w:cs="Arial"/>
              </w:rPr>
            </w:pPr>
            <w:r w:rsidRPr="00533E60">
              <w:rPr>
                <w:rFonts w:cs="Arial"/>
              </w:rPr>
              <w:t xml:space="preserve">The </w:t>
            </w:r>
            <w:r w:rsidR="00D90551">
              <w:rPr>
                <w:rFonts w:cs="Arial"/>
              </w:rPr>
              <w:t>Tenants Victoria</w:t>
            </w:r>
            <w:r w:rsidRPr="00533E60">
              <w:rPr>
                <w:rFonts w:cs="Arial"/>
              </w:rPr>
              <w:t xml:space="preserve"> operates a community legal centre, the Tenants </w:t>
            </w:r>
            <w:r w:rsidR="00D90551">
              <w:rPr>
                <w:rFonts w:cs="Arial"/>
              </w:rPr>
              <w:t>Victoria</w:t>
            </w:r>
            <w:r w:rsidRPr="00533E60">
              <w:rPr>
                <w:rFonts w:cs="Arial"/>
              </w:rPr>
              <w:t xml:space="preserve"> Legal Service</w:t>
            </w:r>
            <w:r>
              <w:rPr>
                <w:rFonts w:cs="Arial"/>
              </w:rPr>
              <w:t xml:space="preserve"> (the Legal Service)</w:t>
            </w:r>
            <w:r w:rsidRPr="00533E60">
              <w:rPr>
                <w:rFonts w:cs="Arial"/>
              </w:rPr>
              <w:t>, as a discrete service within the broader organisation.</w:t>
            </w:r>
          </w:p>
          <w:p w:rsidR="002A15F7" w:rsidRDefault="00B5581D" w:rsidP="007604AF">
            <w:pPr>
              <w:spacing w:before="60" w:after="120"/>
            </w:pPr>
            <w:r w:rsidRPr="00533E60">
              <w:rPr>
                <w:rFonts w:cs="Arial"/>
              </w:rPr>
              <w:t>The purpose of the Legal Service is to provide legal advice and assistance to residential tenants</w:t>
            </w:r>
            <w:r w:rsidR="002A15F7">
              <w:rPr>
                <w:rFonts w:cs="Arial"/>
              </w:rPr>
              <w:t xml:space="preserve"> under the Residential Tenancy Act</w:t>
            </w:r>
            <w:r w:rsidRPr="00533E60">
              <w:rPr>
                <w:rFonts w:cs="Arial"/>
              </w:rPr>
              <w:t xml:space="preserve">. </w:t>
            </w:r>
            <w:r w:rsidR="002A15F7">
              <w:rPr>
                <w:rFonts w:cs="Arial"/>
              </w:rPr>
              <w:t xml:space="preserve"> This generally </w:t>
            </w:r>
            <w:r w:rsidRPr="00533E60">
              <w:rPr>
                <w:rFonts w:cs="Arial"/>
              </w:rPr>
              <w:t xml:space="preserve">includes </w:t>
            </w:r>
            <w:r>
              <w:rPr>
                <w:rFonts w:cs="Arial"/>
              </w:rPr>
              <w:t>an</w:t>
            </w:r>
            <w:r w:rsidRPr="00533E60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</w:t>
            </w:r>
            <w:r w:rsidRPr="00533E60">
              <w:rPr>
                <w:rFonts w:cs="Arial"/>
              </w:rPr>
              <w:t xml:space="preserve">person who pays rent for their principal place of residence. </w:t>
            </w:r>
            <w:r w:rsidRPr="005B1B15">
              <w:t xml:space="preserve">Clients </w:t>
            </w:r>
            <w:r w:rsidR="002A15F7">
              <w:t>include private rental tenants, tenants in public and community hou</w:t>
            </w:r>
            <w:r w:rsidRPr="005B1B15">
              <w:t>sing</w:t>
            </w:r>
            <w:r w:rsidR="002A15F7">
              <w:t xml:space="preserve"> and</w:t>
            </w:r>
            <w:r w:rsidRPr="005B1B15">
              <w:t xml:space="preserve"> rooming house and caravan park residents</w:t>
            </w:r>
            <w:r w:rsidR="002A15F7">
              <w:t>.</w:t>
            </w:r>
          </w:p>
          <w:p w:rsidR="00B5581D" w:rsidRDefault="00B5581D" w:rsidP="007604AF">
            <w:pPr>
              <w:spacing w:before="60" w:after="120"/>
              <w:rPr>
                <w:rFonts w:cs="Arial"/>
              </w:rPr>
            </w:pPr>
            <w:r w:rsidRPr="00533E60">
              <w:rPr>
                <w:rFonts w:cs="Arial"/>
              </w:rPr>
              <w:t xml:space="preserve">The Legal </w:t>
            </w:r>
            <w:r>
              <w:rPr>
                <w:rFonts w:cs="Arial"/>
              </w:rPr>
              <w:t>S</w:t>
            </w:r>
            <w:r w:rsidRPr="00533E60">
              <w:rPr>
                <w:rFonts w:cs="Arial"/>
              </w:rPr>
              <w:t xml:space="preserve">ervice </w:t>
            </w:r>
            <w:r>
              <w:rPr>
                <w:rFonts w:cs="Arial"/>
              </w:rPr>
              <w:t xml:space="preserve">currently </w:t>
            </w:r>
            <w:r w:rsidRPr="00533E60">
              <w:rPr>
                <w:rFonts w:cs="Arial"/>
              </w:rPr>
              <w:t xml:space="preserve">employs </w:t>
            </w:r>
            <w:r>
              <w:rPr>
                <w:rFonts w:cs="Arial"/>
              </w:rPr>
              <w:t xml:space="preserve">twelve staff in a range of roles. </w:t>
            </w:r>
            <w:r w:rsidR="002A15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 Principal Lawyer is employed as a supervising legal practitioner to take responsibility for the services delivered as required by the </w:t>
            </w:r>
            <w:r>
              <w:rPr>
                <w:rFonts w:cs="Arial"/>
                <w:i/>
                <w:w w:val="105"/>
              </w:rPr>
              <w:t>Legal Profession Uniform Law Application Act 2014</w:t>
            </w:r>
            <w:r>
              <w:rPr>
                <w:rFonts w:cs="Arial"/>
              </w:rPr>
              <w:t>. The Senior Lawyers assist the Principal with providing direct technical supervision of the other advice and advocacy staff.</w:t>
            </w:r>
          </w:p>
          <w:p w:rsidR="00B5581D" w:rsidRDefault="00B5581D" w:rsidP="00D90551">
            <w:pPr>
              <w:spacing w:before="60" w:after="60"/>
              <w:rPr>
                <w:b/>
              </w:rPr>
            </w:pPr>
            <w:r>
              <w:rPr>
                <w:rFonts w:cs="Arial"/>
              </w:rPr>
              <w:t>The Legal Service is required to operate in accordance with a range of statutory requirements</w:t>
            </w:r>
            <w:r w:rsidR="00D90551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funding and service agreements and </w:t>
            </w:r>
            <w:r w:rsidR="00D90551">
              <w:rPr>
                <w:rFonts w:cs="Arial"/>
              </w:rPr>
              <w:t xml:space="preserve">internal </w:t>
            </w:r>
            <w:r>
              <w:rPr>
                <w:rFonts w:cs="Arial"/>
              </w:rPr>
              <w:t>guidelines.</w:t>
            </w:r>
          </w:p>
        </w:tc>
      </w:tr>
      <w:tr w:rsidR="00B5581D" w:rsidRPr="00CA2D6E" w:rsidTr="002F3A3C">
        <w:tc>
          <w:tcPr>
            <w:tcW w:w="9287" w:type="dxa"/>
            <w:gridSpan w:val="3"/>
          </w:tcPr>
          <w:p w:rsidR="00B5581D" w:rsidRDefault="00B5581D" w:rsidP="00622C9B">
            <w:pPr>
              <w:spacing w:before="60" w:after="60"/>
              <w:rPr>
                <w:b/>
              </w:rPr>
            </w:pPr>
          </w:p>
        </w:tc>
      </w:tr>
      <w:tr w:rsidR="00EB0947" w:rsidRPr="00CA2D6E" w:rsidTr="002F3A3C">
        <w:tc>
          <w:tcPr>
            <w:tcW w:w="9287" w:type="dxa"/>
            <w:gridSpan w:val="3"/>
          </w:tcPr>
          <w:p w:rsidR="00EB0947" w:rsidRPr="00CA2D6E" w:rsidRDefault="00EB0947" w:rsidP="00622C9B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Objectives:</w:t>
            </w:r>
          </w:p>
        </w:tc>
      </w:tr>
      <w:tr w:rsidR="003E4B72" w:rsidRPr="00CA2D6E" w:rsidTr="00DE427E">
        <w:tc>
          <w:tcPr>
            <w:tcW w:w="392" w:type="dxa"/>
          </w:tcPr>
          <w:p w:rsidR="003E4B72" w:rsidRPr="00CA2D6E" w:rsidRDefault="009A5FA7" w:rsidP="009A5FA7">
            <w:pPr>
              <w:tabs>
                <w:tab w:val="left" w:pos="34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8895" w:type="dxa"/>
            <w:gridSpan w:val="2"/>
          </w:tcPr>
          <w:p w:rsidR="003E4B72" w:rsidRPr="0082245A" w:rsidRDefault="00F7251D" w:rsidP="00D90551">
            <w:pPr>
              <w:tabs>
                <w:tab w:val="left" w:pos="425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Effective </w:t>
            </w:r>
            <w:r w:rsidR="003E4B72" w:rsidRPr="0082245A">
              <w:rPr>
                <w:rFonts w:cs="Arial"/>
                <w:b/>
              </w:rPr>
              <w:t>develop</w:t>
            </w:r>
            <w:r>
              <w:rPr>
                <w:rFonts w:cs="Arial"/>
                <w:b/>
              </w:rPr>
              <w:t>ment</w:t>
            </w:r>
            <w:r w:rsidR="003E4B72" w:rsidRPr="0082245A">
              <w:rPr>
                <w:rFonts w:cs="Arial"/>
                <w:b/>
              </w:rPr>
              <w:t xml:space="preserve"> and </w:t>
            </w:r>
            <w:r w:rsidR="00E66829">
              <w:rPr>
                <w:rFonts w:cs="Arial"/>
                <w:b/>
              </w:rPr>
              <w:t>implement</w:t>
            </w:r>
            <w:r>
              <w:rPr>
                <w:rFonts w:cs="Arial"/>
                <w:b/>
              </w:rPr>
              <w:t>ation of</w:t>
            </w:r>
            <w:r w:rsidR="00E66829">
              <w:rPr>
                <w:rFonts w:cs="Arial"/>
                <w:b/>
              </w:rPr>
              <w:t xml:space="preserve"> </w:t>
            </w:r>
            <w:r w:rsidR="00D90551">
              <w:rPr>
                <w:rFonts w:cs="Arial"/>
                <w:b/>
              </w:rPr>
              <w:t>Legal Service</w:t>
            </w:r>
            <w:r w:rsidR="003E4B72" w:rsidRPr="0082245A">
              <w:rPr>
                <w:rFonts w:cs="Arial"/>
                <w:b/>
              </w:rPr>
              <w:t xml:space="preserve"> </w:t>
            </w:r>
            <w:r w:rsidR="00700F2E">
              <w:rPr>
                <w:rFonts w:cs="Arial"/>
                <w:b/>
              </w:rPr>
              <w:t>polic</w:t>
            </w:r>
            <w:r w:rsidR="00E66829">
              <w:rPr>
                <w:rFonts w:cs="Arial"/>
                <w:b/>
              </w:rPr>
              <w:t xml:space="preserve">ies </w:t>
            </w:r>
            <w:r w:rsidR="00700F2E">
              <w:rPr>
                <w:rFonts w:cs="Arial"/>
                <w:b/>
              </w:rPr>
              <w:t xml:space="preserve">and procedures </w:t>
            </w:r>
            <w:r w:rsidR="003E4B72" w:rsidRPr="0082245A">
              <w:rPr>
                <w:rFonts w:cs="Arial"/>
                <w:b/>
              </w:rPr>
              <w:t>that meet relevant professional standards and legal requirements</w:t>
            </w:r>
            <w:r w:rsidR="00D90551">
              <w:rPr>
                <w:rFonts w:cs="Arial"/>
                <w:b/>
              </w:rPr>
              <w:t>;</w:t>
            </w:r>
          </w:p>
        </w:tc>
      </w:tr>
      <w:tr w:rsidR="003E4B72" w:rsidRPr="00CA2D6E" w:rsidTr="00DE427E">
        <w:tc>
          <w:tcPr>
            <w:tcW w:w="392" w:type="dxa"/>
          </w:tcPr>
          <w:p w:rsidR="003E4B72" w:rsidRPr="00CA2D6E" w:rsidRDefault="009A5FA7" w:rsidP="009A5FA7">
            <w:pPr>
              <w:tabs>
                <w:tab w:val="left" w:pos="34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8895" w:type="dxa"/>
            <w:gridSpan w:val="2"/>
          </w:tcPr>
          <w:p w:rsidR="003E4B72" w:rsidRPr="0082245A" w:rsidRDefault="00F7251D" w:rsidP="00D424EF">
            <w:pPr>
              <w:tabs>
                <w:tab w:val="left" w:pos="425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Effective </w:t>
            </w:r>
            <w:r w:rsidR="00E66829">
              <w:rPr>
                <w:rFonts w:cs="Arial"/>
                <w:b/>
              </w:rPr>
              <w:t>implement</w:t>
            </w:r>
            <w:r>
              <w:rPr>
                <w:rFonts w:cs="Arial"/>
                <w:b/>
              </w:rPr>
              <w:t>ation</w:t>
            </w:r>
            <w:r w:rsidR="00E66829">
              <w:rPr>
                <w:rFonts w:cs="Arial"/>
                <w:b/>
              </w:rPr>
              <w:t xml:space="preserve"> </w:t>
            </w:r>
            <w:r w:rsidR="00D424EF">
              <w:rPr>
                <w:rFonts w:cs="Arial"/>
                <w:b/>
              </w:rPr>
              <w:t xml:space="preserve">of </w:t>
            </w:r>
            <w:r w:rsidR="003E4B72" w:rsidRPr="0082245A">
              <w:rPr>
                <w:rFonts w:cs="Arial"/>
                <w:b/>
              </w:rPr>
              <w:t xml:space="preserve">procedures that ensure the appropriate legal support and supervision of all </w:t>
            </w:r>
            <w:r w:rsidR="00D90551">
              <w:rPr>
                <w:rFonts w:cs="Arial"/>
                <w:b/>
              </w:rPr>
              <w:t>Legal Service</w:t>
            </w:r>
            <w:r w:rsidR="00700F2E">
              <w:rPr>
                <w:rFonts w:cs="Arial"/>
                <w:b/>
              </w:rPr>
              <w:t xml:space="preserve"> staff</w:t>
            </w:r>
            <w:r w:rsidR="00D90551">
              <w:rPr>
                <w:rFonts w:cs="Arial"/>
                <w:b/>
              </w:rPr>
              <w:t>;</w:t>
            </w:r>
          </w:p>
        </w:tc>
      </w:tr>
      <w:tr w:rsidR="003E4B72" w:rsidRPr="00CA2D6E" w:rsidTr="00DE427E">
        <w:tc>
          <w:tcPr>
            <w:tcW w:w="392" w:type="dxa"/>
          </w:tcPr>
          <w:p w:rsidR="003E4B72" w:rsidRPr="00CA2D6E" w:rsidRDefault="009A5FA7" w:rsidP="009A5FA7">
            <w:pPr>
              <w:tabs>
                <w:tab w:val="left" w:pos="34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8895" w:type="dxa"/>
            <w:gridSpan w:val="2"/>
          </w:tcPr>
          <w:p w:rsidR="002A15F7" w:rsidRPr="0082245A" w:rsidRDefault="00F7251D" w:rsidP="002A15F7">
            <w:pPr>
              <w:tabs>
                <w:tab w:val="left" w:pos="425"/>
              </w:tabs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en-US"/>
              </w:rPr>
              <w:t xml:space="preserve">Effective delivery of tenancy </w:t>
            </w:r>
            <w:r w:rsidR="00E66829">
              <w:rPr>
                <w:rFonts w:cs="Arial"/>
                <w:b/>
                <w:bCs/>
                <w:lang w:val="en-US"/>
              </w:rPr>
              <w:t xml:space="preserve">advice and </w:t>
            </w:r>
            <w:r w:rsidR="003E4B72" w:rsidRPr="0082245A">
              <w:rPr>
                <w:rFonts w:cs="Arial"/>
                <w:b/>
                <w:bCs/>
                <w:lang w:val="en-US"/>
              </w:rPr>
              <w:t>casework</w:t>
            </w:r>
            <w:r w:rsidR="00D90551">
              <w:rPr>
                <w:rFonts w:cs="Arial"/>
                <w:b/>
                <w:bCs/>
                <w:lang w:val="en-US"/>
              </w:rPr>
              <w:t>;</w:t>
            </w:r>
          </w:p>
        </w:tc>
      </w:tr>
      <w:tr w:rsidR="003E4B72" w:rsidRPr="00CA2D6E" w:rsidTr="00DE427E">
        <w:tc>
          <w:tcPr>
            <w:tcW w:w="392" w:type="dxa"/>
          </w:tcPr>
          <w:p w:rsidR="003E4B72" w:rsidRPr="00CA2D6E" w:rsidRDefault="009A5FA7" w:rsidP="009A5FA7">
            <w:pPr>
              <w:tabs>
                <w:tab w:val="left" w:pos="34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8895" w:type="dxa"/>
            <w:gridSpan w:val="2"/>
          </w:tcPr>
          <w:p w:rsidR="003E4B72" w:rsidRPr="0082245A" w:rsidRDefault="00D90551" w:rsidP="00D90551">
            <w:pPr>
              <w:tabs>
                <w:tab w:val="left" w:pos="425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Effective legal vetting to ensure </w:t>
            </w:r>
            <w:r w:rsidR="00F7251D">
              <w:rPr>
                <w:rFonts w:cs="Arial"/>
                <w:b/>
                <w:bCs/>
              </w:rPr>
              <w:t xml:space="preserve">accurate </w:t>
            </w:r>
            <w:r w:rsidR="003E4B72" w:rsidRPr="0082245A">
              <w:rPr>
                <w:rFonts w:cs="Arial"/>
                <w:b/>
                <w:bCs/>
              </w:rPr>
              <w:t xml:space="preserve">publications, training and </w:t>
            </w:r>
            <w:r w:rsidR="00E66829">
              <w:rPr>
                <w:rFonts w:cs="Arial"/>
                <w:b/>
                <w:bCs/>
              </w:rPr>
              <w:t xml:space="preserve">policy </w:t>
            </w:r>
            <w:r>
              <w:rPr>
                <w:rFonts w:cs="Arial"/>
                <w:b/>
                <w:bCs/>
              </w:rPr>
              <w:t>advice</w:t>
            </w:r>
            <w:r w:rsidR="00E66829">
              <w:rPr>
                <w:rFonts w:cs="Arial"/>
                <w:b/>
                <w:bCs/>
              </w:rPr>
              <w:t xml:space="preserve"> </w:t>
            </w:r>
            <w:r w:rsidR="003E4B72" w:rsidRPr="0082245A">
              <w:rPr>
                <w:rFonts w:cs="Arial"/>
                <w:b/>
                <w:bCs/>
              </w:rPr>
              <w:t>produced by</w:t>
            </w:r>
            <w:r w:rsidR="00F7251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other areas of Tenants Victoria;</w:t>
            </w:r>
          </w:p>
        </w:tc>
      </w:tr>
      <w:tr w:rsidR="00C73022" w:rsidRPr="00CA2D6E" w:rsidTr="00DE427E">
        <w:tc>
          <w:tcPr>
            <w:tcW w:w="392" w:type="dxa"/>
          </w:tcPr>
          <w:p w:rsidR="00C73022" w:rsidRPr="00CA2D6E" w:rsidRDefault="009A5FA7" w:rsidP="009A5FA7">
            <w:pPr>
              <w:tabs>
                <w:tab w:val="left" w:pos="34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8895" w:type="dxa"/>
            <w:gridSpan w:val="2"/>
          </w:tcPr>
          <w:p w:rsidR="002A15F7" w:rsidRDefault="00F7251D" w:rsidP="002A15F7">
            <w:pPr>
              <w:spacing w:before="40" w:after="40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 xml:space="preserve">Identification of </w:t>
            </w:r>
            <w:r w:rsidR="0052544C">
              <w:rPr>
                <w:rFonts w:cs="Arial"/>
                <w:b/>
              </w:rPr>
              <w:t xml:space="preserve">systemic issues affecting residential tenants and </w:t>
            </w:r>
            <w:r w:rsidR="00D90551">
              <w:rPr>
                <w:rFonts w:cs="Arial"/>
                <w:b/>
              </w:rPr>
              <w:t xml:space="preserve">Legal Service </w:t>
            </w:r>
            <w:r w:rsidR="0052544C">
              <w:rPr>
                <w:rFonts w:cs="Arial"/>
                <w:b/>
              </w:rPr>
              <w:t>clients</w:t>
            </w:r>
            <w:r w:rsidR="00D90551">
              <w:rPr>
                <w:rFonts w:cs="Arial"/>
                <w:b/>
              </w:rPr>
              <w:t>.</w:t>
            </w:r>
          </w:p>
        </w:tc>
      </w:tr>
    </w:tbl>
    <w:p w:rsidR="00EB0947" w:rsidRDefault="00EB0947" w:rsidP="00622C9B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9"/>
        <w:gridCol w:w="1229"/>
        <w:gridCol w:w="7654"/>
      </w:tblGrid>
      <w:tr w:rsidR="00EB0947" w:rsidRPr="00CA2D6E" w:rsidTr="00DE427E">
        <w:tc>
          <w:tcPr>
            <w:tcW w:w="9322" w:type="dxa"/>
            <w:gridSpan w:val="3"/>
          </w:tcPr>
          <w:p w:rsidR="00EB0947" w:rsidRPr="00CA2D6E" w:rsidRDefault="00EB0947" w:rsidP="00622C9B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Duties:</w:t>
            </w:r>
          </w:p>
        </w:tc>
      </w:tr>
      <w:tr w:rsidR="00EB0947" w:rsidRPr="00CA2D6E" w:rsidTr="00DE427E">
        <w:tc>
          <w:tcPr>
            <w:tcW w:w="9322" w:type="dxa"/>
            <w:gridSpan w:val="3"/>
          </w:tcPr>
          <w:p w:rsidR="00EB0947" w:rsidRDefault="00EB0947" w:rsidP="00622C9B">
            <w:pPr>
              <w:spacing w:before="60" w:after="60"/>
              <w:rPr>
                <w:b/>
              </w:rPr>
            </w:pPr>
            <w:r>
              <w:t>To further the above objectives the key duties of the position include but are not limited to the following:</w:t>
            </w:r>
          </w:p>
        </w:tc>
      </w:tr>
      <w:tr w:rsidR="002F3A3C" w:rsidRPr="00EB0947" w:rsidTr="00DE427E">
        <w:trPr>
          <w:cantSplit/>
        </w:trPr>
        <w:tc>
          <w:tcPr>
            <w:tcW w:w="439" w:type="dxa"/>
          </w:tcPr>
          <w:p w:rsidR="002F3A3C" w:rsidRPr="00EB0947" w:rsidRDefault="002F3A3C" w:rsidP="002F3A3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a.</w:t>
            </w:r>
          </w:p>
        </w:tc>
        <w:tc>
          <w:tcPr>
            <w:tcW w:w="8883" w:type="dxa"/>
            <w:gridSpan w:val="2"/>
          </w:tcPr>
          <w:p w:rsidR="002F3A3C" w:rsidRPr="000A4BF3" w:rsidRDefault="000A4BF3" w:rsidP="000A4BF3">
            <w:pPr>
              <w:spacing w:before="60" w:after="60"/>
            </w:pPr>
            <w:r>
              <w:t xml:space="preserve">Assist the Principal Lawyer with the overall supervision of the </w:t>
            </w:r>
            <w:r w:rsidR="00D90551">
              <w:t xml:space="preserve">Legal Service </w:t>
            </w:r>
            <w:r>
              <w:t xml:space="preserve">including acting as the Principal Lawyer if required due to absence or vacancy. </w:t>
            </w:r>
          </w:p>
        </w:tc>
      </w:tr>
      <w:tr w:rsidR="000A4BF3" w:rsidRPr="00EB0947" w:rsidTr="00DE427E">
        <w:trPr>
          <w:cantSplit/>
        </w:trPr>
        <w:tc>
          <w:tcPr>
            <w:tcW w:w="439" w:type="dxa"/>
          </w:tcPr>
          <w:p w:rsidR="000A4BF3" w:rsidRDefault="000A4BF3" w:rsidP="009A5FA7">
            <w:pPr>
              <w:tabs>
                <w:tab w:val="left" w:pos="284"/>
              </w:tabs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b.</w:t>
            </w:r>
          </w:p>
        </w:tc>
        <w:tc>
          <w:tcPr>
            <w:tcW w:w="8883" w:type="dxa"/>
            <w:gridSpan w:val="2"/>
          </w:tcPr>
          <w:p w:rsidR="000A4BF3" w:rsidRDefault="000A4BF3" w:rsidP="00F028C7">
            <w:pPr>
              <w:spacing w:before="60" w:after="40"/>
              <w:rPr>
                <w:rFonts w:cs="Arial"/>
              </w:rPr>
            </w:pPr>
            <w:r>
              <w:t xml:space="preserve">Maintain and apply a comprehensive working knowledge of the relevant legislation, social housing policies and procedures and approved </w:t>
            </w:r>
            <w:r w:rsidR="00F028C7">
              <w:t>Legal Service</w:t>
            </w:r>
            <w:r>
              <w:t xml:space="preserve"> practice.</w:t>
            </w:r>
          </w:p>
        </w:tc>
      </w:tr>
      <w:tr w:rsidR="00700F2E" w:rsidRPr="00EB0947" w:rsidTr="00DE427E">
        <w:trPr>
          <w:cantSplit/>
        </w:trPr>
        <w:tc>
          <w:tcPr>
            <w:tcW w:w="439" w:type="dxa"/>
          </w:tcPr>
          <w:p w:rsidR="00700F2E" w:rsidRPr="00EB0947" w:rsidRDefault="000A4BF3" w:rsidP="009A5FA7">
            <w:pPr>
              <w:tabs>
                <w:tab w:val="left" w:pos="284"/>
              </w:tabs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9A5FA7">
              <w:rPr>
                <w:rFonts w:cs="Arial"/>
              </w:rPr>
              <w:t>.</w:t>
            </w:r>
          </w:p>
        </w:tc>
        <w:tc>
          <w:tcPr>
            <w:tcW w:w="8883" w:type="dxa"/>
            <w:gridSpan w:val="2"/>
          </w:tcPr>
          <w:p w:rsidR="00700F2E" w:rsidRPr="00523FCD" w:rsidRDefault="00D0233C" w:rsidP="00D90551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 xml:space="preserve">Assisting with the monitoring and technical supervision of </w:t>
            </w:r>
            <w:r w:rsidR="00D90551">
              <w:rPr>
                <w:rFonts w:cs="Arial"/>
              </w:rPr>
              <w:t xml:space="preserve">Legal Service </w:t>
            </w:r>
            <w:r w:rsidR="00E66829">
              <w:rPr>
                <w:rFonts w:cs="Arial"/>
              </w:rPr>
              <w:t>staff</w:t>
            </w:r>
            <w:r w:rsidR="00D424EF">
              <w:t xml:space="preserve"> including ensuring compliance with the requirements of the </w:t>
            </w:r>
            <w:r w:rsidR="00D424EF" w:rsidRPr="00D90551">
              <w:rPr>
                <w:i/>
              </w:rPr>
              <w:t>Legal Service Practice Manual</w:t>
            </w:r>
          </w:p>
        </w:tc>
      </w:tr>
      <w:tr w:rsidR="00E66829" w:rsidRPr="00EB0947" w:rsidTr="00DE427E">
        <w:trPr>
          <w:cantSplit/>
        </w:trPr>
        <w:tc>
          <w:tcPr>
            <w:tcW w:w="439" w:type="dxa"/>
          </w:tcPr>
          <w:p w:rsidR="00E66829" w:rsidRDefault="000A4BF3" w:rsidP="009A5FA7">
            <w:pPr>
              <w:tabs>
                <w:tab w:val="left" w:pos="284"/>
              </w:tabs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0C57F1">
              <w:rPr>
                <w:rFonts w:cs="Arial"/>
              </w:rPr>
              <w:t>.</w:t>
            </w:r>
          </w:p>
        </w:tc>
        <w:tc>
          <w:tcPr>
            <w:tcW w:w="8883" w:type="dxa"/>
            <w:gridSpan w:val="2"/>
          </w:tcPr>
          <w:p w:rsidR="00E66829" w:rsidRPr="00523FCD" w:rsidRDefault="00E66829" w:rsidP="000D4CAA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Parti</w:t>
            </w:r>
            <w:r w:rsidR="000D4CAA">
              <w:rPr>
                <w:rFonts w:cs="Arial"/>
              </w:rPr>
              <w:t>ci</w:t>
            </w:r>
            <w:r>
              <w:rPr>
                <w:rFonts w:cs="Arial"/>
              </w:rPr>
              <w:t xml:space="preserve">pate in the </w:t>
            </w:r>
            <w:r w:rsidR="000D4CAA">
              <w:rPr>
                <w:rFonts w:cs="Arial"/>
              </w:rPr>
              <w:t>a</w:t>
            </w:r>
            <w:r>
              <w:rPr>
                <w:rFonts w:cs="Arial"/>
              </w:rPr>
              <w:t xml:space="preserve">dvice </w:t>
            </w:r>
            <w:r w:rsidR="000D4CAA">
              <w:rPr>
                <w:rFonts w:cs="Arial"/>
              </w:rPr>
              <w:t>s</w:t>
            </w:r>
            <w:r>
              <w:rPr>
                <w:rFonts w:cs="Arial"/>
              </w:rPr>
              <w:t xml:space="preserve">ervice as required and provide correct and appropriate advice to </w:t>
            </w:r>
            <w:r w:rsidR="000D4CAA">
              <w:rPr>
                <w:rFonts w:cs="Arial"/>
              </w:rPr>
              <w:t>clients</w:t>
            </w:r>
            <w:r w:rsidR="000C57F1">
              <w:rPr>
                <w:rFonts w:cs="Arial"/>
              </w:rPr>
              <w:t xml:space="preserve"> including organisational clients</w:t>
            </w:r>
            <w:r w:rsidR="000D4CAA">
              <w:rPr>
                <w:rFonts w:cs="Arial"/>
              </w:rPr>
              <w:t>.</w:t>
            </w:r>
          </w:p>
        </w:tc>
      </w:tr>
      <w:tr w:rsidR="00E66829" w:rsidRPr="00EB0947" w:rsidTr="00DE427E">
        <w:trPr>
          <w:cantSplit/>
        </w:trPr>
        <w:tc>
          <w:tcPr>
            <w:tcW w:w="439" w:type="dxa"/>
          </w:tcPr>
          <w:p w:rsidR="00E66829" w:rsidRDefault="000A4BF3" w:rsidP="009A5FA7">
            <w:pPr>
              <w:tabs>
                <w:tab w:val="left" w:pos="284"/>
              </w:tabs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C57F1">
              <w:rPr>
                <w:rFonts w:cs="Arial"/>
              </w:rPr>
              <w:t>.</w:t>
            </w:r>
          </w:p>
        </w:tc>
        <w:tc>
          <w:tcPr>
            <w:tcW w:w="8883" w:type="dxa"/>
            <w:gridSpan w:val="2"/>
          </w:tcPr>
          <w:p w:rsidR="00E66829" w:rsidRPr="00523FCD" w:rsidRDefault="002F3A3C" w:rsidP="000D4CAA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 xml:space="preserve">Undertake advocacy and conduct casework on behalf of approved clients </w:t>
            </w:r>
            <w:r w:rsidRPr="00866C52">
              <w:rPr>
                <w:rFonts w:cs="Arial"/>
              </w:rPr>
              <w:t>including complex matters and Supreme Court appeals</w:t>
            </w:r>
            <w:r>
              <w:rPr>
                <w:rFonts w:cs="Arial"/>
              </w:rPr>
              <w:t xml:space="preserve"> as required.</w:t>
            </w:r>
          </w:p>
        </w:tc>
      </w:tr>
      <w:tr w:rsidR="00E66829" w:rsidRPr="00EB0947" w:rsidTr="00DE427E">
        <w:trPr>
          <w:cantSplit/>
        </w:trPr>
        <w:tc>
          <w:tcPr>
            <w:tcW w:w="439" w:type="dxa"/>
          </w:tcPr>
          <w:p w:rsidR="00E66829" w:rsidRDefault="000A4BF3" w:rsidP="009A5FA7">
            <w:pPr>
              <w:tabs>
                <w:tab w:val="left" w:pos="284"/>
              </w:tabs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0C57F1">
              <w:rPr>
                <w:rFonts w:cs="Arial"/>
              </w:rPr>
              <w:t>.</w:t>
            </w:r>
          </w:p>
        </w:tc>
        <w:tc>
          <w:tcPr>
            <w:tcW w:w="8883" w:type="dxa"/>
            <w:gridSpan w:val="2"/>
          </w:tcPr>
          <w:p w:rsidR="00E66829" w:rsidRPr="00523FCD" w:rsidRDefault="000C57F1" w:rsidP="00622C9B">
            <w:pPr>
              <w:spacing w:before="60" w:after="40"/>
              <w:rPr>
                <w:rFonts w:cs="Arial"/>
              </w:rPr>
            </w:pPr>
            <w:r w:rsidRPr="00523FCD">
              <w:rPr>
                <w:rFonts w:cs="Arial"/>
              </w:rPr>
              <w:t>M</w:t>
            </w:r>
            <w:r>
              <w:rPr>
                <w:rFonts w:cs="Arial"/>
              </w:rPr>
              <w:t>aintain</w:t>
            </w:r>
            <w:r w:rsidRPr="00523FCD">
              <w:rPr>
                <w:rFonts w:cs="Arial"/>
              </w:rPr>
              <w:t xml:space="preserve"> compliance with relevant professional standards including Professional Indemnity Insurance</w:t>
            </w:r>
            <w:r w:rsidR="002A15F7">
              <w:rPr>
                <w:rFonts w:cs="Arial"/>
              </w:rPr>
              <w:t xml:space="preserve"> </w:t>
            </w:r>
            <w:r w:rsidRPr="00523FCD">
              <w:rPr>
                <w:rFonts w:cs="Arial"/>
              </w:rPr>
              <w:t>and legal practice requirements</w:t>
            </w:r>
            <w:r>
              <w:rPr>
                <w:rFonts w:cs="Arial"/>
              </w:rPr>
              <w:t>.</w:t>
            </w:r>
          </w:p>
        </w:tc>
      </w:tr>
      <w:tr w:rsidR="00E66829" w:rsidRPr="00EB0947" w:rsidTr="00DE427E">
        <w:trPr>
          <w:cantSplit/>
        </w:trPr>
        <w:tc>
          <w:tcPr>
            <w:tcW w:w="439" w:type="dxa"/>
          </w:tcPr>
          <w:p w:rsidR="00E66829" w:rsidRDefault="000A4BF3" w:rsidP="009A5FA7">
            <w:pPr>
              <w:tabs>
                <w:tab w:val="left" w:pos="284"/>
              </w:tabs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0C57F1">
              <w:rPr>
                <w:rFonts w:cs="Arial"/>
              </w:rPr>
              <w:t>.</w:t>
            </w:r>
          </w:p>
        </w:tc>
        <w:tc>
          <w:tcPr>
            <w:tcW w:w="8883" w:type="dxa"/>
            <w:gridSpan w:val="2"/>
          </w:tcPr>
          <w:p w:rsidR="00E66829" w:rsidRPr="00523FCD" w:rsidRDefault="002B5EA2" w:rsidP="002B5EA2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 xml:space="preserve">Assisting with the continuous improvement of the </w:t>
            </w:r>
            <w:r w:rsidR="00E66829">
              <w:rPr>
                <w:rFonts w:cs="Arial"/>
              </w:rPr>
              <w:t>Legal Service.</w:t>
            </w:r>
          </w:p>
        </w:tc>
      </w:tr>
      <w:tr w:rsidR="00700F2E" w:rsidRPr="00EB0947" w:rsidTr="00DE427E">
        <w:trPr>
          <w:cantSplit/>
        </w:trPr>
        <w:tc>
          <w:tcPr>
            <w:tcW w:w="439" w:type="dxa"/>
          </w:tcPr>
          <w:p w:rsidR="00700F2E" w:rsidRPr="00EB0947" w:rsidRDefault="00C8011E" w:rsidP="009A5FA7">
            <w:pPr>
              <w:tabs>
                <w:tab w:val="left" w:pos="284"/>
              </w:tabs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h.</w:t>
            </w:r>
          </w:p>
        </w:tc>
        <w:tc>
          <w:tcPr>
            <w:tcW w:w="8883" w:type="dxa"/>
            <w:gridSpan w:val="2"/>
          </w:tcPr>
          <w:p w:rsidR="00700F2E" w:rsidRPr="00523FCD" w:rsidRDefault="00700F2E" w:rsidP="00E66829">
            <w:pPr>
              <w:spacing w:before="60" w:after="40"/>
              <w:rPr>
                <w:rFonts w:cs="Arial"/>
              </w:rPr>
            </w:pPr>
            <w:r w:rsidRPr="00523FCD">
              <w:rPr>
                <w:rFonts w:cs="Arial"/>
              </w:rPr>
              <w:t xml:space="preserve">Review and where possible improve the support and supervision processes for </w:t>
            </w:r>
            <w:r w:rsidR="00D90551">
              <w:rPr>
                <w:rFonts w:cs="Arial"/>
              </w:rPr>
              <w:t>Legal Service</w:t>
            </w:r>
            <w:r w:rsidRPr="00523FCD">
              <w:rPr>
                <w:rFonts w:cs="Arial"/>
              </w:rPr>
              <w:t xml:space="preserve"> staff</w:t>
            </w:r>
            <w:r w:rsidR="009A5FA7">
              <w:rPr>
                <w:rFonts w:cs="Arial"/>
              </w:rPr>
              <w:t>.</w:t>
            </w:r>
          </w:p>
        </w:tc>
      </w:tr>
      <w:tr w:rsidR="00700F2E" w:rsidRPr="00EB0947" w:rsidTr="00DE427E">
        <w:trPr>
          <w:cantSplit/>
        </w:trPr>
        <w:tc>
          <w:tcPr>
            <w:tcW w:w="439" w:type="dxa"/>
          </w:tcPr>
          <w:p w:rsidR="00700F2E" w:rsidRPr="00EB0947" w:rsidRDefault="000A4BF3" w:rsidP="009A5FA7">
            <w:pPr>
              <w:tabs>
                <w:tab w:val="left" w:pos="284"/>
              </w:tabs>
              <w:spacing w:before="60" w:after="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proofErr w:type="spellEnd"/>
            <w:r w:rsidR="0039087F">
              <w:rPr>
                <w:rFonts w:cs="Arial"/>
              </w:rPr>
              <w:t>.</w:t>
            </w:r>
          </w:p>
        </w:tc>
        <w:tc>
          <w:tcPr>
            <w:tcW w:w="8883" w:type="dxa"/>
            <w:gridSpan w:val="2"/>
          </w:tcPr>
          <w:p w:rsidR="00700F2E" w:rsidRPr="00523FCD" w:rsidRDefault="00700F2E" w:rsidP="00D82BF6">
            <w:pPr>
              <w:spacing w:before="60" w:after="40"/>
              <w:rPr>
                <w:rFonts w:cs="Arial"/>
              </w:rPr>
            </w:pPr>
            <w:r w:rsidRPr="00A7736F">
              <w:rPr>
                <w:rFonts w:cs="Arial"/>
              </w:rPr>
              <w:t xml:space="preserve">Participate in </w:t>
            </w:r>
            <w:r w:rsidR="00D82BF6">
              <w:rPr>
                <w:rFonts w:cs="Arial"/>
              </w:rPr>
              <w:t xml:space="preserve">the delivery of </w:t>
            </w:r>
            <w:r w:rsidR="00E942DB" w:rsidRPr="00A7736F">
              <w:rPr>
                <w:rFonts w:cs="Arial"/>
              </w:rPr>
              <w:t xml:space="preserve">community </w:t>
            </w:r>
            <w:r w:rsidRPr="00A7736F">
              <w:rPr>
                <w:rFonts w:cs="Arial"/>
              </w:rPr>
              <w:t xml:space="preserve">training </w:t>
            </w:r>
            <w:r w:rsidR="00D82BF6">
              <w:rPr>
                <w:rFonts w:cs="Arial"/>
              </w:rPr>
              <w:t xml:space="preserve">programs </w:t>
            </w:r>
            <w:r w:rsidRPr="00A7736F">
              <w:rPr>
                <w:rFonts w:cs="Arial"/>
              </w:rPr>
              <w:t>as required</w:t>
            </w:r>
            <w:r w:rsidR="009A5FA7" w:rsidRPr="00A7736F">
              <w:rPr>
                <w:rFonts w:cs="Arial"/>
              </w:rPr>
              <w:t>.</w:t>
            </w:r>
          </w:p>
        </w:tc>
      </w:tr>
      <w:tr w:rsidR="00E942DB" w:rsidRPr="00EB0947" w:rsidTr="00DE427E">
        <w:trPr>
          <w:cantSplit/>
        </w:trPr>
        <w:tc>
          <w:tcPr>
            <w:tcW w:w="439" w:type="dxa"/>
          </w:tcPr>
          <w:p w:rsidR="00E942DB" w:rsidRDefault="00E942DB" w:rsidP="009A5FA7">
            <w:pPr>
              <w:tabs>
                <w:tab w:val="left" w:pos="284"/>
              </w:tabs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lastRenderedPageBreak/>
              <w:t>j</w:t>
            </w:r>
          </w:p>
        </w:tc>
        <w:tc>
          <w:tcPr>
            <w:tcW w:w="8883" w:type="dxa"/>
            <w:gridSpan w:val="2"/>
          </w:tcPr>
          <w:p w:rsidR="00E942DB" w:rsidRPr="00523FCD" w:rsidRDefault="008216D3" w:rsidP="008216D3">
            <w:pPr>
              <w:spacing w:before="60" w:after="40"/>
              <w:rPr>
                <w:rFonts w:cs="Arial"/>
              </w:rPr>
            </w:pPr>
            <w:r w:rsidRPr="00523FCD">
              <w:rPr>
                <w:rFonts w:cs="Arial"/>
              </w:rPr>
              <w:t>Participate in vetting of publications and resources as required</w:t>
            </w:r>
            <w:r w:rsidR="002A15F7">
              <w:rPr>
                <w:rFonts w:cs="Arial"/>
              </w:rPr>
              <w:t xml:space="preserve"> including induction training and training for legal and non – legal tenancy advocates across Victoria</w:t>
            </w:r>
          </w:p>
        </w:tc>
      </w:tr>
      <w:tr w:rsidR="00700F2E" w:rsidRPr="00EB0947" w:rsidTr="00DE427E">
        <w:trPr>
          <w:cantSplit/>
        </w:trPr>
        <w:tc>
          <w:tcPr>
            <w:tcW w:w="439" w:type="dxa"/>
          </w:tcPr>
          <w:p w:rsidR="00700F2E" w:rsidRPr="00EB0947" w:rsidRDefault="002C26CC" w:rsidP="009A5FA7">
            <w:pPr>
              <w:tabs>
                <w:tab w:val="left" w:pos="284"/>
              </w:tabs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8883" w:type="dxa"/>
            <w:gridSpan w:val="2"/>
          </w:tcPr>
          <w:p w:rsidR="00700F2E" w:rsidRPr="00523FCD" w:rsidRDefault="00700F2E" w:rsidP="00622C9B">
            <w:pPr>
              <w:spacing w:before="60" w:after="40"/>
              <w:rPr>
                <w:rFonts w:cs="Arial"/>
              </w:rPr>
            </w:pPr>
            <w:r w:rsidRPr="00523FCD">
              <w:rPr>
                <w:rFonts w:cs="Arial"/>
              </w:rPr>
              <w:t>Provide legal advice for policy development and legal submissions as required</w:t>
            </w:r>
            <w:r w:rsidR="009A5FA7">
              <w:rPr>
                <w:rFonts w:cs="Arial"/>
              </w:rPr>
              <w:t>.</w:t>
            </w:r>
          </w:p>
        </w:tc>
      </w:tr>
      <w:tr w:rsidR="00700F2E" w:rsidRPr="00EB0947" w:rsidTr="00DE427E">
        <w:trPr>
          <w:cantSplit/>
        </w:trPr>
        <w:tc>
          <w:tcPr>
            <w:tcW w:w="439" w:type="dxa"/>
          </w:tcPr>
          <w:p w:rsidR="00700F2E" w:rsidRPr="00EB0947" w:rsidRDefault="002C26CC" w:rsidP="009A5FA7">
            <w:pPr>
              <w:tabs>
                <w:tab w:val="left" w:pos="284"/>
              </w:tabs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l.</w:t>
            </w:r>
          </w:p>
        </w:tc>
        <w:tc>
          <w:tcPr>
            <w:tcW w:w="8883" w:type="dxa"/>
            <w:gridSpan w:val="2"/>
          </w:tcPr>
          <w:p w:rsidR="00700F2E" w:rsidRPr="00523FCD" w:rsidRDefault="00700F2E" w:rsidP="00D90551">
            <w:pPr>
              <w:spacing w:before="60" w:after="40"/>
              <w:rPr>
                <w:rFonts w:cs="Arial"/>
              </w:rPr>
            </w:pPr>
            <w:r w:rsidRPr="00523FCD">
              <w:rPr>
                <w:rFonts w:cs="Arial"/>
              </w:rPr>
              <w:t xml:space="preserve">Identify areas of law requiring clarification and improvement consistent with </w:t>
            </w:r>
            <w:r w:rsidR="00D90551">
              <w:rPr>
                <w:rFonts w:cs="Arial"/>
              </w:rPr>
              <w:t>our</w:t>
            </w:r>
            <w:r w:rsidRPr="00523FCD">
              <w:rPr>
                <w:rFonts w:cs="Arial"/>
              </w:rPr>
              <w:t xml:space="preserve"> policy directions and target casework accordingly.</w:t>
            </w:r>
          </w:p>
        </w:tc>
      </w:tr>
      <w:tr w:rsidR="00700F2E" w:rsidRPr="00EB0947" w:rsidTr="00DE427E">
        <w:trPr>
          <w:cantSplit/>
        </w:trPr>
        <w:tc>
          <w:tcPr>
            <w:tcW w:w="439" w:type="dxa"/>
          </w:tcPr>
          <w:p w:rsidR="00700F2E" w:rsidRPr="00EB0947" w:rsidRDefault="002C26CC" w:rsidP="009A5FA7">
            <w:pPr>
              <w:tabs>
                <w:tab w:val="left" w:pos="284"/>
              </w:tabs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m.</w:t>
            </w:r>
          </w:p>
        </w:tc>
        <w:tc>
          <w:tcPr>
            <w:tcW w:w="8883" w:type="dxa"/>
            <w:gridSpan w:val="2"/>
          </w:tcPr>
          <w:p w:rsidR="00700F2E" w:rsidRPr="00523FCD" w:rsidRDefault="00700F2E" w:rsidP="00622C9B">
            <w:pPr>
              <w:spacing w:before="60" w:after="40"/>
              <w:rPr>
                <w:rFonts w:cs="Arial"/>
              </w:rPr>
            </w:pPr>
            <w:r w:rsidRPr="00523FCD">
              <w:rPr>
                <w:rFonts w:cs="Arial"/>
              </w:rPr>
              <w:t>Maintain legal resources including the legal services library, precedents, relevant cases and decisions</w:t>
            </w:r>
            <w:r w:rsidR="009A5FA7">
              <w:rPr>
                <w:rFonts w:cs="Arial"/>
              </w:rPr>
              <w:t>.</w:t>
            </w:r>
          </w:p>
        </w:tc>
      </w:tr>
      <w:tr w:rsidR="00700F2E" w:rsidRPr="00EB0947" w:rsidTr="00DE427E">
        <w:trPr>
          <w:cantSplit/>
        </w:trPr>
        <w:tc>
          <w:tcPr>
            <w:tcW w:w="439" w:type="dxa"/>
          </w:tcPr>
          <w:p w:rsidR="00700F2E" w:rsidRPr="00EB0947" w:rsidRDefault="002C26CC" w:rsidP="009A5FA7">
            <w:pPr>
              <w:tabs>
                <w:tab w:val="left" w:pos="284"/>
              </w:tabs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  <w:tc>
          <w:tcPr>
            <w:tcW w:w="8883" w:type="dxa"/>
            <w:gridSpan w:val="2"/>
          </w:tcPr>
          <w:p w:rsidR="00700F2E" w:rsidRPr="00523FCD" w:rsidRDefault="00700F2E" w:rsidP="000D4CAA">
            <w:pPr>
              <w:spacing w:before="60" w:after="40"/>
              <w:rPr>
                <w:rFonts w:cs="Arial"/>
              </w:rPr>
            </w:pPr>
            <w:r w:rsidRPr="00523FCD">
              <w:rPr>
                <w:rFonts w:cs="Arial"/>
              </w:rPr>
              <w:t xml:space="preserve">Participate </w:t>
            </w:r>
            <w:r w:rsidR="000D4CAA">
              <w:rPr>
                <w:rFonts w:cs="Arial"/>
              </w:rPr>
              <w:t xml:space="preserve">and provide constructive feedback </w:t>
            </w:r>
            <w:r w:rsidRPr="00523FCD">
              <w:rPr>
                <w:rFonts w:cs="Arial"/>
              </w:rPr>
              <w:t>in the VCAT Residential Tenancies List Users Group and other relevant external forums as required</w:t>
            </w:r>
            <w:r w:rsidR="002A15F7">
              <w:rPr>
                <w:rFonts w:cs="Arial"/>
              </w:rPr>
              <w:t xml:space="preserve">, including other organisations operating in a similar field. </w:t>
            </w:r>
          </w:p>
        </w:tc>
      </w:tr>
      <w:tr w:rsidR="00524A1E" w:rsidRPr="00EB0947" w:rsidTr="00DE427E">
        <w:trPr>
          <w:cantSplit/>
        </w:trPr>
        <w:tc>
          <w:tcPr>
            <w:tcW w:w="439" w:type="dxa"/>
          </w:tcPr>
          <w:p w:rsidR="00524A1E" w:rsidRPr="00EB0947" w:rsidRDefault="002C26CC" w:rsidP="009A5FA7">
            <w:pPr>
              <w:tabs>
                <w:tab w:val="left" w:pos="284"/>
              </w:tabs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o.</w:t>
            </w:r>
          </w:p>
        </w:tc>
        <w:tc>
          <w:tcPr>
            <w:tcW w:w="8883" w:type="dxa"/>
            <w:gridSpan w:val="2"/>
          </w:tcPr>
          <w:p w:rsidR="00524A1E" w:rsidRDefault="00524A1E" w:rsidP="000D4CAA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 xml:space="preserve">Assist with the </w:t>
            </w:r>
            <w:r w:rsidR="00E65254">
              <w:rPr>
                <w:rFonts w:cs="Arial"/>
              </w:rPr>
              <w:t xml:space="preserve">orientation, </w:t>
            </w:r>
            <w:r>
              <w:rPr>
                <w:rFonts w:cs="Arial"/>
              </w:rPr>
              <w:t xml:space="preserve">training and </w:t>
            </w:r>
            <w:r w:rsidR="00157C22">
              <w:rPr>
                <w:rFonts w:cs="Arial"/>
              </w:rPr>
              <w:t>development of</w:t>
            </w:r>
            <w:r>
              <w:rPr>
                <w:rFonts w:cs="Arial"/>
              </w:rPr>
              <w:t xml:space="preserve"> </w:t>
            </w:r>
            <w:r w:rsidR="00D90551">
              <w:rPr>
                <w:rFonts w:cs="Arial"/>
              </w:rPr>
              <w:t>Legal Service</w:t>
            </w:r>
            <w:r>
              <w:rPr>
                <w:rFonts w:cs="Arial"/>
              </w:rPr>
              <w:t xml:space="preserve"> staff.</w:t>
            </w:r>
          </w:p>
        </w:tc>
      </w:tr>
      <w:tr w:rsidR="00EB0947" w:rsidRPr="00EB0947" w:rsidTr="00DE427E">
        <w:trPr>
          <w:cantSplit/>
        </w:trPr>
        <w:tc>
          <w:tcPr>
            <w:tcW w:w="439" w:type="dxa"/>
          </w:tcPr>
          <w:p w:rsidR="00EB0947" w:rsidRPr="00EB0947" w:rsidRDefault="002C26CC" w:rsidP="009A5FA7">
            <w:pPr>
              <w:tabs>
                <w:tab w:val="left" w:pos="284"/>
              </w:tabs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8883" w:type="dxa"/>
            <w:gridSpan w:val="2"/>
          </w:tcPr>
          <w:p w:rsidR="00EB0947" w:rsidRPr="00EB0947" w:rsidRDefault="000C6B4E" w:rsidP="00D90551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Undertake other relevant duties as required</w:t>
            </w:r>
            <w:r w:rsidR="00D90551">
              <w:rPr>
                <w:rFonts w:cs="Arial"/>
              </w:rPr>
              <w:t xml:space="preserve"> by the CEO or Principal Lawyer</w:t>
            </w:r>
          </w:p>
        </w:tc>
      </w:tr>
      <w:tr w:rsidR="009A5FA7" w:rsidRPr="00CA2D6E" w:rsidTr="00DE427E">
        <w:tc>
          <w:tcPr>
            <w:tcW w:w="9322" w:type="dxa"/>
            <w:gridSpan w:val="3"/>
          </w:tcPr>
          <w:p w:rsidR="009A5FA7" w:rsidRDefault="009A5FA7" w:rsidP="00622C9B">
            <w:pPr>
              <w:spacing w:before="60" w:after="60"/>
              <w:rPr>
                <w:rFonts w:cs="Arial"/>
                <w:b/>
              </w:rPr>
            </w:pPr>
          </w:p>
        </w:tc>
      </w:tr>
      <w:tr w:rsidR="009A5FA7" w:rsidRPr="00EB0947" w:rsidTr="00DE427E">
        <w:trPr>
          <w:cantSplit/>
        </w:trPr>
        <w:tc>
          <w:tcPr>
            <w:tcW w:w="9322" w:type="dxa"/>
            <w:gridSpan w:val="3"/>
          </w:tcPr>
          <w:p w:rsidR="009A5FA7" w:rsidRPr="005542AF" w:rsidRDefault="009A5FA7" w:rsidP="002F3A3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</w:rPr>
            </w:pPr>
            <w:r>
              <w:rPr>
                <w:b/>
              </w:rPr>
              <w:t>Special Requirements:</w:t>
            </w:r>
          </w:p>
        </w:tc>
      </w:tr>
      <w:tr w:rsidR="009A5FA7" w:rsidRPr="00EB0947" w:rsidTr="00DE427E">
        <w:trPr>
          <w:cantSplit/>
        </w:trPr>
        <w:tc>
          <w:tcPr>
            <w:tcW w:w="439" w:type="dxa"/>
          </w:tcPr>
          <w:p w:rsidR="009A5FA7" w:rsidRPr="005542AF" w:rsidRDefault="009A5FA7" w:rsidP="002F3A3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8883" w:type="dxa"/>
            <w:gridSpan w:val="2"/>
          </w:tcPr>
          <w:p w:rsidR="009A5FA7" w:rsidRPr="005542AF" w:rsidRDefault="009A5FA7" w:rsidP="00D82BF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</w:rPr>
            </w:pPr>
            <w:r w:rsidRPr="00A7736F">
              <w:rPr>
                <w:rFonts w:cs="Arial"/>
              </w:rPr>
              <w:t xml:space="preserve">Senior Lawyers must hold </w:t>
            </w:r>
            <w:r w:rsidR="000159C4" w:rsidRPr="00A7736F">
              <w:rPr>
                <w:rFonts w:cs="Arial"/>
              </w:rPr>
              <w:t>or be entitled to hold</w:t>
            </w:r>
            <w:r w:rsidR="000159C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="000159C4">
              <w:rPr>
                <w:rFonts w:cs="Arial"/>
              </w:rPr>
              <w:t xml:space="preserve">n </w:t>
            </w:r>
            <w:r w:rsidR="000159C4" w:rsidRPr="00D90551">
              <w:rPr>
                <w:rFonts w:cs="Arial"/>
                <w:b/>
              </w:rPr>
              <w:t>unrestricted</w:t>
            </w:r>
            <w:r>
              <w:rPr>
                <w:rFonts w:cs="Arial"/>
              </w:rPr>
              <w:t xml:space="preserve"> </w:t>
            </w:r>
            <w:r w:rsidRPr="002778C2">
              <w:rPr>
                <w:rFonts w:cs="Arial"/>
              </w:rPr>
              <w:t>practisi</w:t>
            </w:r>
            <w:r>
              <w:rPr>
                <w:rFonts w:cs="Arial"/>
              </w:rPr>
              <w:t xml:space="preserve">ng certificate under the </w:t>
            </w:r>
            <w:r w:rsidR="00143940">
              <w:rPr>
                <w:rFonts w:cs="Arial"/>
                <w:i/>
                <w:w w:val="105"/>
              </w:rPr>
              <w:t>Legal Profession Uniform Law Application Act 2014</w:t>
            </w:r>
            <w:r w:rsidR="00C10AB8">
              <w:rPr>
                <w:rFonts w:cs="Arial"/>
              </w:rPr>
              <w:t>.</w:t>
            </w:r>
          </w:p>
        </w:tc>
      </w:tr>
      <w:tr w:rsidR="00747706" w:rsidRPr="00EB0947" w:rsidTr="00DE427E">
        <w:trPr>
          <w:cantSplit/>
        </w:trPr>
        <w:tc>
          <w:tcPr>
            <w:tcW w:w="439" w:type="dxa"/>
          </w:tcPr>
          <w:p w:rsidR="00747706" w:rsidRDefault="00FC7E29" w:rsidP="002F3A3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8883" w:type="dxa"/>
            <w:gridSpan w:val="2"/>
          </w:tcPr>
          <w:p w:rsidR="00747706" w:rsidRPr="00F63499" w:rsidRDefault="00143940" w:rsidP="00F6349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Senior Lawyers </w:t>
            </w:r>
            <w:r w:rsidR="00F63499" w:rsidRPr="009F0749">
              <w:rPr>
                <w:rFonts w:cs="Arial"/>
                <w:snapToGrid w:val="0"/>
              </w:rPr>
              <w:t xml:space="preserve">may be delegated </w:t>
            </w:r>
            <w:r w:rsidR="00747706" w:rsidRPr="009F0749">
              <w:rPr>
                <w:rFonts w:cs="Arial"/>
                <w:snapToGrid w:val="0"/>
              </w:rPr>
              <w:t xml:space="preserve">responsibilities </w:t>
            </w:r>
            <w:r w:rsidR="00F63499">
              <w:rPr>
                <w:rFonts w:cs="Arial"/>
                <w:snapToGrid w:val="0"/>
              </w:rPr>
              <w:t xml:space="preserve">as </w:t>
            </w:r>
            <w:r>
              <w:rPr>
                <w:rFonts w:cs="Arial"/>
                <w:snapToGrid w:val="0"/>
              </w:rPr>
              <w:t xml:space="preserve">a </w:t>
            </w:r>
            <w:r w:rsidR="00747706" w:rsidRPr="009F0749">
              <w:rPr>
                <w:rFonts w:cs="Arial"/>
                <w:snapToGrid w:val="0"/>
              </w:rPr>
              <w:t>“</w:t>
            </w:r>
            <w:r w:rsidR="00747706" w:rsidRPr="00D90551">
              <w:rPr>
                <w:rFonts w:cs="Arial"/>
                <w:b/>
                <w:snapToGrid w:val="0"/>
              </w:rPr>
              <w:t>nominated person</w:t>
            </w:r>
            <w:r w:rsidR="00747706" w:rsidRPr="009F0749">
              <w:rPr>
                <w:rFonts w:cs="Arial"/>
                <w:snapToGrid w:val="0"/>
              </w:rPr>
              <w:t xml:space="preserve">” </w:t>
            </w:r>
            <w:r w:rsidR="00F63499">
              <w:rPr>
                <w:rFonts w:cs="Arial"/>
                <w:snapToGrid w:val="0"/>
              </w:rPr>
              <w:t>under the</w:t>
            </w:r>
            <w:r w:rsidR="00747706" w:rsidRPr="009F0749">
              <w:rPr>
                <w:rFonts w:cs="Arial"/>
                <w:snapToGrid w:val="0"/>
              </w:rPr>
              <w:t xml:space="preserve"> </w:t>
            </w:r>
            <w:r w:rsidR="00747706">
              <w:rPr>
                <w:rFonts w:cs="Arial"/>
                <w:snapToGrid w:val="0"/>
              </w:rPr>
              <w:t xml:space="preserve">National Association of Community Legal Centres </w:t>
            </w:r>
            <w:r w:rsidR="00747706" w:rsidRPr="009F0749">
              <w:rPr>
                <w:rFonts w:cs="Arial"/>
                <w:snapToGrid w:val="0"/>
              </w:rPr>
              <w:t>Risk Managem</w:t>
            </w:r>
            <w:r w:rsidR="00747706">
              <w:rPr>
                <w:rFonts w:cs="Arial"/>
                <w:snapToGrid w:val="0"/>
              </w:rPr>
              <w:t xml:space="preserve">ent and CLC Practice </w:t>
            </w:r>
            <w:r w:rsidR="00F63499">
              <w:rPr>
                <w:rFonts w:cs="Arial"/>
                <w:snapToGrid w:val="0"/>
              </w:rPr>
              <w:t>G</w:t>
            </w:r>
            <w:r w:rsidR="00747706">
              <w:rPr>
                <w:rFonts w:cs="Arial"/>
                <w:snapToGrid w:val="0"/>
              </w:rPr>
              <w:t xml:space="preserve">uide </w:t>
            </w:r>
            <w:r w:rsidR="00F63499">
              <w:rPr>
                <w:rFonts w:cs="Arial"/>
                <w:snapToGrid w:val="0"/>
              </w:rPr>
              <w:t>by the Principal Lawyer</w:t>
            </w:r>
            <w:r w:rsidR="00747706">
              <w:rPr>
                <w:rFonts w:cs="Arial"/>
                <w:snapToGrid w:val="0"/>
              </w:rPr>
              <w:t>.</w:t>
            </w:r>
          </w:p>
        </w:tc>
      </w:tr>
      <w:tr w:rsidR="009A5FA7" w:rsidRPr="00EB0947" w:rsidTr="00DE427E">
        <w:trPr>
          <w:cantSplit/>
        </w:trPr>
        <w:tc>
          <w:tcPr>
            <w:tcW w:w="439" w:type="dxa"/>
          </w:tcPr>
          <w:p w:rsidR="009A5FA7" w:rsidRPr="005542AF" w:rsidRDefault="00DE427E" w:rsidP="002F3A3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9A5FA7">
              <w:rPr>
                <w:rFonts w:cs="Arial"/>
              </w:rPr>
              <w:t>.</w:t>
            </w:r>
          </w:p>
        </w:tc>
        <w:tc>
          <w:tcPr>
            <w:tcW w:w="8883" w:type="dxa"/>
            <w:gridSpan w:val="2"/>
          </w:tcPr>
          <w:p w:rsidR="009A5FA7" w:rsidRPr="005542AF" w:rsidRDefault="009A5FA7" w:rsidP="002F3A3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All Legal Service staff must undertake a </w:t>
            </w:r>
            <w:r w:rsidR="00D37E29">
              <w:rPr>
                <w:rFonts w:cs="Arial"/>
              </w:rPr>
              <w:t xml:space="preserve">Police Check and </w:t>
            </w:r>
            <w:r>
              <w:rPr>
                <w:rFonts w:cs="Arial"/>
              </w:rPr>
              <w:t>Working with Children Check prior to employment</w:t>
            </w:r>
            <w:r w:rsidR="00D37E29">
              <w:rPr>
                <w:rFonts w:cs="Arial"/>
              </w:rPr>
              <w:t>.</w:t>
            </w:r>
          </w:p>
        </w:tc>
      </w:tr>
      <w:tr w:rsidR="002778C2" w:rsidRPr="00CA2D6E" w:rsidTr="00DE427E">
        <w:tc>
          <w:tcPr>
            <w:tcW w:w="9322" w:type="dxa"/>
            <w:gridSpan w:val="3"/>
          </w:tcPr>
          <w:p w:rsidR="002778C2" w:rsidRPr="00EB0947" w:rsidRDefault="002778C2" w:rsidP="00622C9B">
            <w:pPr>
              <w:spacing w:before="60" w:after="40"/>
              <w:rPr>
                <w:rFonts w:cs="Arial"/>
              </w:rPr>
            </w:pPr>
          </w:p>
        </w:tc>
      </w:tr>
      <w:tr w:rsidR="00EB0947" w:rsidRPr="00CA2D6E" w:rsidTr="00DE427E">
        <w:tc>
          <w:tcPr>
            <w:tcW w:w="9322" w:type="dxa"/>
            <w:gridSpan w:val="3"/>
          </w:tcPr>
          <w:p w:rsidR="00EB0947" w:rsidRPr="00EB0947" w:rsidRDefault="00EB0947" w:rsidP="00622C9B">
            <w:pPr>
              <w:keepNext/>
              <w:spacing w:before="60" w:after="60"/>
              <w:rPr>
                <w:b/>
              </w:rPr>
            </w:pPr>
            <w:r w:rsidRPr="00EB0947">
              <w:rPr>
                <w:b/>
              </w:rPr>
              <w:t>Corporate Responsibilities:</w:t>
            </w:r>
          </w:p>
        </w:tc>
      </w:tr>
      <w:tr w:rsidR="00EB0947" w:rsidRPr="00CA2D6E" w:rsidTr="00DE427E">
        <w:tc>
          <w:tcPr>
            <w:tcW w:w="9322" w:type="dxa"/>
            <w:gridSpan w:val="3"/>
          </w:tcPr>
          <w:p w:rsidR="00EB0947" w:rsidRPr="00EB0947" w:rsidRDefault="002778C2" w:rsidP="00622C9B">
            <w:pPr>
              <w:spacing w:before="60" w:after="40"/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  <w:r w:rsidR="00EB0947">
              <w:rPr>
                <w:rFonts w:cs="Arial"/>
              </w:rPr>
              <w:t xml:space="preserve">TUV staff are expected to behave at all times in a manner consistent with </w:t>
            </w:r>
            <w:r>
              <w:rPr>
                <w:rFonts w:cs="Arial"/>
              </w:rPr>
              <w:t>our</w:t>
            </w:r>
            <w:r w:rsidR="00EB0947">
              <w:t>:</w:t>
            </w:r>
          </w:p>
        </w:tc>
      </w:tr>
      <w:tr w:rsidR="00EB0947" w:rsidRPr="00EB0947" w:rsidTr="00DE427E">
        <w:tc>
          <w:tcPr>
            <w:tcW w:w="439" w:type="dxa"/>
          </w:tcPr>
          <w:p w:rsidR="00EB0947" w:rsidRPr="00EB0947" w:rsidRDefault="00EB0947" w:rsidP="00622C9B">
            <w:pPr>
              <w:numPr>
                <w:ilvl w:val="0"/>
                <w:numId w:val="19"/>
              </w:numPr>
              <w:spacing w:before="60" w:after="40"/>
              <w:ind w:left="567"/>
              <w:rPr>
                <w:rFonts w:cs="Arial"/>
              </w:rPr>
            </w:pPr>
          </w:p>
        </w:tc>
        <w:tc>
          <w:tcPr>
            <w:tcW w:w="8883" w:type="dxa"/>
            <w:gridSpan w:val="2"/>
          </w:tcPr>
          <w:p w:rsidR="00EB0947" w:rsidRPr="00EB0947" w:rsidRDefault="00EB0947" w:rsidP="00622C9B">
            <w:pPr>
              <w:spacing w:before="60" w:after="40"/>
              <w:rPr>
                <w:rFonts w:cs="Arial"/>
              </w:rPr>
            </w:pPr>
            <w:r>
              <w:t>Statement of Strategic Intent</w:t>
            </w:r>
          </w:p>
        </w:tc>
      </w:tr>
      <w:tr w:rsidR="00EB0947" w:rsidRPr="00EB0947" w:rsidTr="00DE427E">
        <w:tc>
          <w:tcPr>
            <w:tcW w:w="439" w:type="dxa"/>
          </w:tcPr>
          <w:p w:rsidR="00EB0947" w:rsidRPr="00EB0947" w:rsidRDefault="00EB0947" w:rsidP="00622C9B">
            <w:pPr>
              <w:numPr>
                <w:ilvl w:val="0"/>
                <w:numId w:val="20"/>
              </w:numPr>
              <w:spacing w:before="60" w:after="40"/>
              <w:ind w:left="567"/>
              <w:rPr>
                <w:rFonts w:cs="Arial"/>
              </w:rPr>
            </w:pPr>
          </w:p>
        </w:tc>
        <w:tc>
          <w:tcPr>
            <w:tcW w:w="8883" w:type="dxa"/>
            <w:gridSpan w:val="2"/>
          </w:tcPr>
          <w:p w:rsidR="00EB0947" w:rsidRPr="00EB0947" w:rsidRDefault="00EB0947" w:rsidP="00622C9B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rFonts w:cs="Arial"/>
              </w:rPr>
            </w:pPr>
            <w:r w:rsidRPr="00EB0947">
              <w:rPr>
                <w:rFonts w:cs="Arial"/>
              </w:rPr>
              <w:t>Values and Style Statement</w:t>
            </w:r>
          </w:p>
        </w:tc>
      </w:tr>
      <w:tr w:rsidR="00EB0947" w:rsidRPr="00EB0947" w:rsidTr="00DE427E">
        <w:tc>
          <w:tcPr>
            <w:tcW w:w="439" w:type="dxa"/>
          </w:tcPr>
          <w:p w:rsidR="00EB0947" w:rsidRPr="00EB0947" w:rsidRDefault="00EB0947" w:rsidP="00622C9B">
            <w:pPr>
              <w:numPr>
                <w:ilvl w:val="0"/>
                <w:numId w:val="21"/>
              </w:numPr>
              <w:spacing w:before="60" w:after="40"/>
              <w:ind w:left="567"/>
              <w:rPr>
                <w:rFonts w:cs="Arial"/>
              </w:rPr>
            </w:pPr>
          </w:p>
        </w:tc>
        <w:tc>
          <w:tcPr>
            <w:tcW w:w="8883" w:type="dxa"/>
            <w:gridSpan w:val="2"/>
          </w:tcPr>
          <w:p w:rsidR="00EB0947" w:rsidRPr="00EB0947" w:rsidRDefault="00D90551" w:rsidP="00D90551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Quality Management System</w:t>
            </w:r>
          </w:p>
        </w:tc>
      </w:tr>
      <w:tr w:rsidR="009A5FA7" w:rsidRPr="00EB0947" w:rsidTr="00DE427E">
        <w:tc>
          <w:tcPr>
            <w:tcW w:w="439" w:type="dxa"/>
          </w:tcPr>
          <w:p w:rsidR="009A5FA7" w:rsidRPr="00EB0947" w:rsidRDefault="009A5FA7" w:rsidP="002F3A3C">
            <w:pPr>
              <w:numPr>
                <w:ilvl w:val="0"/>
                <w:numId w:val="21"/>
              </w:numPr>
              <w:spacing w:before="60" w:after="60"/>
              <w:ind w:left="567"/>
              <w:rPr>
                <w:rFonts w:cs="Arial"/>
              </w:rPr>
            </w:pPr>
          </w:p>
        </w:tc>
        <w:tc>
          <w:tcPr>
            <w:tcW w:w="8883" w:type="dxa"/>
            <w:gridSpan w:val="2"/>
          </w:tcPr>
          <w:p w:rsidR="009A5FA7" w:rsidRDefault="009A5FA7" w:rsidP="002F3A3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rPr>
                <w:rFonts w:cs="Arial"/>
              </w:rPr>
              <w:t>Legal Service Practice Manual</w:t>
            </w:r>
          </w:p>
        </w:tc>
      </w:tr>
      <w:tr w:rsidR="009A5FA7" w:rsidRPr="00EB0947" w:rsidTr="00DE427E">
        <w:tc>
          <w:tcPr>
            <w:tcW w:w="9322" w:type="dxa"/>
            <w:gridSpan w:val="3"/>
          </w:tcPr>
          <w:p w:rsidR="009A5FA7" w:rsidRDefault="009A5FA7" w:rsidP="002F3A3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</w:pPr>
            <w:r>
              <w:rPr>
                <w:rFonts w:cs="Arial"/>
              </w:rPr>
              <w:t>Any breach of these responsibilities will be subject to appropriate disciplinary action.</w:t>
            </w:r>
          </w:p>
        </w:tc>
      </w:tr>
      <w:tr w:rsidR="009A5FA7" w:rsidRPr="00EB0947" w:rsidTr="00DE427E">
        <w:tc>
          <w:tcPr>
            <w:tcW w:w="9322" w:type="dxa"/>
            <w:gridSpan w:val="3"/>
          </w:tcPr>
          <w:p w:rsidR="009A5FA7" w:rsidRDefault="009A5FA7" w:rsidP="002F3A3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</w:rPr>
            </w:pPr>
          </w:p>
        </w:tc>
      </w:tr>
      <w:tr w:rsidR="00AF74FD" w:rsidRPr="00E03935" w:rsidTr="00DE427E">
        <w:trPr>
          <w:cantSplit/>
        </w:trPr>
        <w:tc>
          <w:tcPr>
            <w:tcW w:w="1668" w:type="dxa"/>
            <w:gridSpan w:val="2"/>
          </w:tcPr>
          <w:p w:rsidR="00AF74FD" w:rsidRPr="004B5BAF" w:rsidRDefault="00AF74FD" w:rsidP="00622C9B">
            <w:pPr>
              <w:spacing w:before="60" w:after="40"/>
              <w:rPr>
                <w:rFonts w:cs="Arial"/>
                <w:b/>
              </w:rPr>
            </w:pPr>
            <w:r w:rsidRPr="004B5BAF">
              <w:rPr>
                <w:b/>
              </w:rPr>
              <w:t>Accountability:</w:t>
            </w:r>
          </w:p>
        </w:tc>
        <w:tc>
          <w:tcPr>
            <w:tcW w:w="7654" w:type="dxa"/>
          </w:tcPr>
          <w:p w:rsidR="003525EC" w:rsidRPr="00290D70" w:rsidRDefault="00290D70" w:rsidP="00D90551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rFonts w:cs="Arial"/>
              </w:rPr>
            </w:pPr>
            <w:r w:rsidRPr="00290D70">
              <w:rPr>
                <w:rFonts w:cs="Arial"/>
              </w:rPr>
              <w:t xml:space="preserve">Senior </w:t>
            </w:r>
            <w:r w:rsidR="003B718B">
              <w:rPr>
                <w:rFonts w:cs="Arial"/>
              </w:rPr>
              <w:t>Lawyer</w:t>
            </w:r>
            <w:r w:rsidR="00D90551">
              <w:rPr>
                <w:rFonts w:cs="Arial"/>
              </w:rPr>
              <w:t>s</w:t>
            </w:r>
            <w:r w:rsidR="00AF74FD" w:rsidRPr="00290D70">
              <w:rPr>
                <w:rFonts w:cs="Arial"/>
              </w:rPr>
              <w:t xml:space="preserve"> </w:t>
            </w:r>
            <w:r w:rsidR="00D90551">
              <w:rPr>
                <w:rFonts w:cs="Arial"/>
              </w:rPr>
              <w:t>are</w:t>
            </w:r>
            <w:r w:rsidR="00905768">
              <w:rPr>
                <w:rFonts w:cs="Arial"/>
              </w:rPr>
              <w:t xml:space="preserve"> accountable </w:t>
            </w:r>
            <w:r w:rsidR="00AF74FD" w:rsidRPr="00290D70">
              <w:rPr>
                <w:rFonts w:cs="Arial"/>
              </w:rPr>
              <w:t xml:space="preserve">to the </w:t>
            </w:r>
            <w:r w:rsidR="00D44C3F">
              <w:rPr>
                <w:rFonts w:cs="Arial"/>
              </w:rPr>
              <w:t xml:space="preserve">Principal Lawyer and </w:t>
            </w:r>
            <w:r w:rsidR="00472EAD">
              <w:rPr>
                <w:rFonts w:cs="Arial"/>
              </w:rPr>
              <w:t>the CEO</w:t>
            </w:r>
            <w:r w:rsidR="00E03935" w:rsidRPr="00290D70">
              <w:rPr>
                <w:rFonts w:cs="Arial"/>
              </w:rPr>
              <w:t>.</w:t>
            </w:r>
          </w:p>
        </w:tc>
      </w:tr>
      <w:tr w:rsidR="00B32CD7" w:rsidRPr="00E03935" w:rsidTr="00DE427E">
        <w:trPr>
          <w:cantSplit/>
        </w:trPr>
        <w:tc>
          <w:tcPr>
            <w:tcW w:w="1668" w:type="dxa"/>
            <w:gridSpan w:val="2"/>
          </w:tcPr>
          <w:p w:rsidR="00B32CD7" w:rsidRPr="004B5BAF" w:rsidRDefault="00B32CD7" w:rsidP="00622C9B">
            <w:pPr>
              <w:spacing w:before="60" w:after="40"/>
              <w:rPr>
                <w:b/>
              </w:rPr>
            </w:pPr>
          </w:p>
        </w:tc>
        <w:tc>
          <w:tcPr>
            <w:tcW w:w="7654" w:type="dxa"/>
          </w:tcPr>
          <w:p w:rsidR="00B32CD7" w:rsidRPr="00290D70" w:rsidRDefault="009D342D" w:rsidP="00905768">
            <w:pPr>
              <w:pStyle w:val="Header"/>
              <w:tabs>
                <w:tab w:val="clear" w:pos="4320"/>
                <w:tab w:val="clear" w:pos="8640"/>
              </w:tabs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Senior Lawyers</w:t>
            </w:r>
            <w:r w:rsidRPr="00B5248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are accountable for their</w:t>
            </w:r>
            <w:r w:rsidRPr="00B52489">
              <w:rPr>
                <w:rFonts w:cs="Arial"/>
              </w:rPr>
              <w:t xml:space="preserve"> </w:t>
            </w:r>
            <w:r w:rsidR="00F63499">
              <w:rPr>
                <w:rFonts w:cs="Arial"/>
              </w:rPr>
              <w:t xml:space="preserve">individual </w:t>
            </w:r>
            <w:r w:rsidRPr="00B52489">
              <w:rPr>
                <w:rFonts w:cs="Arial"/>
              </w:rPr>
              <w:t xml:space="preserve">performance and </w:t>
            </w:r>
            <w:r>
              <w:rPr>
                <w:rFonts w:cs="Arial"/>
              </w:rPr>
              <w:t xml:space="preserve">their </w:t>
            </w:r>
            <w:r w:rsidRPr="00B52489">
              <w:rPr>
                <w:rFonts w:cs="Arial"/>
              </w:rPr>
              <w:t>contribut</w:t>
            </w:r>
            <w:r w:rsidR="00143940">
              <w:rPr>
                <w:rFonts w:cs="Arial"/>
              </w:rPr>
              <w:t xml:space="preserve">ion to the </w:t>
            </w:r>
            <w:r w:rsidRPr="00B52489">
              <w:rPr>
                <w:rFonts w:cs="Arial"/>
              </w:rPr>
              <w:t>performance</w:t>
            </w:r>
            <w:r w:rsidR="00143940">
              <w:rPr>
                <w:rFonts w:cs="Arial"/>
              </w:rPr>
              <w:t xml:space="preserve"> of the </w:t>
            </w:r>
            <w:r w:rsidR="00D90551">
              <w:rPr>
                <w:rFonts w:cs="Arial"/>
              </w:rPr>
              <w:t>Legal Service</w:t>
            </w:r>
            <w:r w:rsidR="00143940">
              <w:rPr>
                <w:rFonts w:cs="Arial"/>
              </w:rPr>
              <w:t xml:space="preserve"> overall</w:t>
            </w:r>
            <w:r>
              <w:rPr>
                <w:rFonts w:cs="Arial"/>
              </w:rPr>
              <w:t>.</w:t>
            </w:r>
          </w:p>
        </w:tc>
      </w:tr>
      <w:tr w:rsidR="00DE427E" w:rsidRPr="00CA2D6E" w:rsidTr="002A5740">
        <w:tc>
          <w:tcPr>
            <w:tcW w:w="9322" w:type="dxa"/>
            <w:gridSpan w:val="3"/>
          </w:tcPr>
          <w:p w:rsidR="00DE427E" w:rsidRPr="00EB0947" w:rsidRDefault="00DE427E" w:rsidP="002A5740">
            <w:pPr>
              <w:spacing w:before="60" w:after="40"/>
              <w:rPr>
                <w:rFonts w:cs="Arial"/>
              </w:rPr>
            </w:pPr>
          </w:p>
        </w:tc>
      </w:tr>
      <w:tr w:rsidR="00DE427E" w:rsidTr="002A5740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3"/>
            <w:hideMark/>
          </w:tcPr>
          <w:p w:rsidR="00DE427E" w:rsidRDefault="00DE427E" w:rsidP="002A5740">
            <w:pPr>
              <w:keepNext/>
              <w:spacing w:before="6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Selection Criteria</w:t>
            </w:r>
          </w:p>
        </w:tc>
      </w:tr>
      <w:tr w:rsidR="00DE427E" w:rsidTr="00DE427E">
        <w:tblPrEx>
          <w:tblLook w:val="04A0" w:firstRow="1" w:lastRow="0" w:firstColumn="1" w:lastColumn="0" w:noHBand="0" w:noVBand="1"/>
        </w:tblPrEx>
        <w:tc>
          <w:tcPr>
            <w:tcW w:w="439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DE427E" w:rsidRDefault="00DE427E" w:rsidP="00DE427E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spacing w:before="60" w:after="40"/>
              <w:ind w:left="284" w:hanging="284"/>
              <w:rPr>
                <w:lang w:val="en-US"/>
              </w:rPr>
            </w:pPr>
          </w:p>
        </w:tc>
        <w:tc>
          <w:tcPr>
            <w:tcW w:w="8883" w:type="dxa"/>
            <w:gridSpan w:val="2"/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E427E" w:rsidRDefault="00DE427E" w:rsidP="00DE427E">
            <w:pPr>
              <w:pStyle w:val="Header"/>
              <w:tabs>
                <w:tab w:val="left" w:pos="720"/>
              </w:tabs>
              <w:spacing w:before="60" w:after="40"/>
              <w:rPr>
                <w:lang w:val="en-US"/>
              </w:rPr>
            </w:pPr>
            <w:r>
              <w:rPr>
                <w:lang w:val="en-US"/>
              </w:rPr>
              <w:t xml:space="preserve">Demonstrated </w:t>
            </w:r>
            <w:r>
              <w:rPr>
                <w:noProof/>
                <w:lang w:val="en-US"/>
              </w:rPr>
              <w:t>high</w:t>
            </w:r>
            <w:r>
              <w:rPr>
                <w:lang w:val="en-US"/>
              </w:rPr>
              <w:t xml:space="preserve">-level of professional skill and legal knowledge relevant to the work of the TVLS. </w:t>
            </w:r>
            <w:r>
              <w:rPr>
                <w:noProof/>
                <w:lang w:val="en-US"/>
              </w:rPr>
              <w:t>Preference</w:t>
            </w:r>
            <w:r>
              <w:rPr>
                <w:lang w:val="en-US"/>
              </w:rPr>
              <w:t xml:space="preserve"> given to </w:t>
            </w:r>
            <w:r>
              <w:rPr>
                <w:noProof/>
                <w:lang w:val="en-US"/>
              </w:rPr>
              <w:t>applicants</w:t>
            </w:r>
            <w:r>
              <w:rPr>
                <w:lang w:val="en-US"/>
              </w:rPr>
              <w:t xml:space="preserve"> with at </w:t>
            </w:r>
            <w:r>
              <w:rPr>
                <w:noProof/>
                <w:lang w:val="en-US"/>
              </w:rPr>
              <w:t>least</w:t>
            </w:r>
            <w:r>
              <w:rPr>
                <w:lang w:val="en-US"/>
              </w:rPr>
              <w:t xml:space="preserve"> </w:t>
            </w:r>
            <w:r w:rsidR="002A15F7">
              <w:rPr>
                <w:lang w:val="en-US"/>
              </w:rPr>
              <w:t xml:space="preserve">5 </w:t>
            </w:r>
            <w:r>
              <w:rPr>
                <w:lang w:val="en-US"/>
              </w:rPr>
              <w:t>years</w:t>
            </w:r>
            <w:r w:rsidR="002A15F7">
              <w:rPr>
                <w:lang w:val="en-US"/>
              </w:rPr>
              <w:t>’</w:t>
            </w:r>
            <w:r>
              <w:rPr>
                <w:lang w:val="en-US"/>
              </w:rPr>
              <w:t xml:space="preserve"> post admission experience;</w:t>
            </w:r>
          </w:p>
        </w:tc>
      </w:tr>
      <w:tr w:rsidR="00DE427E" w:rsidTr="00DE427E">
        <w:tblPrEx>
          <w:tblLook w:val="04A0" w:firstRow="1" w:lastRow="0" w:firstColumn="1" w:lastColumn="0" w:noHBand="0" w:noVBand="1"/>
        </w:tblPrEx>
        <w:tc>
          <w:tcPr>
            <w:tcW w:w="439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DE427E" w:rsidRDefault="00DE427E" w:rsidP="00DE427E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spacing w:before="60" w:after="40"/>
              <w:ind w:left="284" w:hanging="284"/>
              <w:rPr>
                <w:lang w:val="en-US"/>
              </w:rPr>
            </w:pPr>
          </w:p>
        </w:tc>
        <w:tc>
          <w:tcPr>
            <w:tcW w:w="8883" w:type="dxa"/>
            <w:gridSpan w:val="2"/>
            <w:tcMar>
              <w:top w:w="0" w:type="dxa"/>
              <w:left w:w="85" w:type="dxa"/>
              <w:bottom w:w="0" w:type="dxa"/>
              <w:right w:w="0" w:type="dxa"/>
            </w:tcMar>
          </w:tcPr>
          <w:p w:rsidR="00DE427E" w:rsidRDefault="00DE427E" w:rsidP="00DE427E">
            <w:pPr>
              <w:pStyle w:val="Header"/>
              <w:tabs>
                <w:tab w:val="left" w:pos="720"/>
              </w:tabs>
              <w:spacing w:before="60" w:after="40"/>
              <w:rPr>
                <w:lang w:val="en-US"/>
              </w:rPr>
            </w:pPr>
            <w:r>
              <w:t xml:space="preserve">Demonstrated ability to address legal problems in a structured, coherent and efficient manner </w:t>
            </w:r>
            <w:r>
              <w:rPr>
                <w:lang w:val="en-US"/>
              </w:rPr>
              <w:t>and to work within established time limits and deadlines</w:t>
            </w:r>
            <w:r>
              <w:t>;</w:t>
            </w:r>
          </w:p>
        </w:tc>
      </w:tr>
      <w:tr w:rsidR="00DE427E" w:rsidTr="00DE427E">
        <w:tblPrEx>
          <w:tblLook w:val="04A0" w:firstRow="1" w:lastRow="0" w:firstColumn="1" w:lastColumn="0" w:noHBand="0" w:noVBand="1"/>
        </w:tblPrEx>
        <w:tc>
          <w:tcPr>
            <w:tcW w:w="439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DE427E" w:rsidRDefault="00DE427E" w:rsidP="00DE427E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spacing w:before="60" w:after="40"/>
              <w:ind w:left="284" w:hanging="284"/>
              <w:rPr>
                <w:lang w:val="en-US"/>
              </w:rPr>
            </w:pPr>
          </w:p>
        </w:tc>
        <w:tc>
          <w:tcPr>
            <w:tcW w:w="8883" w:type="dxa"/>
            <w:gridSpan w:val="2"/>
            <w:tcMar>
              <w:top w:w="0" w:type="dxa"/>
              <w:left w:w="85" w:type="dxa"/>
              <w:bottom w:w="0" w:type="dxa"/>
              <w:right w:w="0" w:type="dxa"/>
            </w:tcMar>
          </w:tcPr>
          <w:p w:rsidR="00DE427E" w:rsidRDefault="00DE427E" w:rsidP="00DE427E">
            <w:pPr>
              <w:pStyle w:val="Header"/>
              <w:tabs>
                <w:tab w:val="left" w:pos="720"/>
              </w:tabs>
              <w:spacing w:before="60" w:after="40"/>
              <w:rPr>
                <w:lang w:val="en-US"/>
              </w:rPr>
            </w:pPr>
            <w:r>
              <w:rPr>
                <w:lang w:val="en-US"/>
              </w:rPr>
              <w:t>Demonstrated experience with supervising legal staff including paralegals or volunteers;</w:t>
            </w:r>
          </w:p>
        </w:tc>
      </w:tr>
      <w:tr w:rsidR="00DE427E" w:rsidTr="00DE427E">
        <w:tblPrEx>
          <w:tblLook w:val="04A0" w:firstRow="1" w:lastRow="0" w:firstColumn="1" w:lastColumn="0" w:noHBand="0" w:noVBand="1"/>
        </w:tblPrEx>
        <w:tc>
          <w:tcPr>
            <w:tcW w:w="439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DE427E" w:rsidRDefault="00DE427E" w:rsidP="00DE427E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spacing w:before="60" w:after="40"/>
              <w:ind w:left="284" w:hanging="284"/>
              <w:rPr>
                <w:lang w:val="en-US"/>
              </w:rPr>
            </w:pPr>
          </w:p>
        </w:tc>
        <w:tc>
          <w:tcPr>
            <w:tcW w:w="8883" w:type="dxa"/>
            <w:gridSpan w:val="2"/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E427E" w:rsidRDefault="00DE427E" w:rsidP="00DE427E">
            <w:pPr>
              <w:pStyle w:val="Header"/>
              <w:tabs>
                <w:tab w:val="left" w:pos="720"/>
              </w:tabs>
              <w:spacing w:before="60" w:after="40"/>
              <w:rPr>
                <w:lang w:val="en-US"/>
              </w:rPr>
            </w:pPr>
            <w:r>
              <w:rPr>
                <w:lang w:val="en-US"/>
              </w:rPr>
              <w:t>Demonstrated ability to successfully manage client interactions;</w:t>
            </w:r>
          </w:p>
        </w:tc>
      </w:tr>
      <w:tr w:rsidR="00DE427E" w:rsidTr="00DE42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39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DE427E" w:rsidRPr="00631AF9" w:rsidRDefault="00DE427E" w:rsidP="00DE427E">
            <w:pPr>
              <w:pStyle w:val="ListParagraph"/>
              <w:numPr>
                <w:ilvl w:val="0"/>
                <w:numId w:val="27"/>
              </w:numPr>
              <w:spacing w:before="60" w:after="40" w:line="240" w:lineRule="auto"/>
              <w:ind w:left="284" w:hanging="284"/>
              <w:contextualSpacing w:val="0"/>
              <w:rPr>
                <w:rFonts w:cs="Arial"/>
              </w:rPr>
            </w:pPr>
          </w:p>
        </w:tc>
        <w:tc>
          <w:tcPr>
            <w:tcW w:w="8883" w:type="dxa"/>
            <w:gridSpan w:val="2"/>
            <w:tcMar>
              <w:top w:w="0" w:type="dxa"/>
              <w:left w:w="85" w:type="dxa"/>
              <w:bottom w:w="0" w:type="dxa"/>
              <w:right w:w="0" w:type="dxa"/>
            </w:tcMar>
          </w:tcPr>
          <w:p w:rsidR="00DE427E" w:rsidRPr="00500642" w:rsidRDefault="00DE427E" w:rsidP="00DE427E">
            <w:pPr>
              <w:spacing w:before="60" w:after="40"/>
            </w:pPr>
            <w:r>
              <w:t>E</w:t>
            </w:r>
            <w:r w:rsidRPr="00500642">
              <w:t>xperien</w:t>
            </w:r>
            <w:r>
              <w:t>ce in dealing with clients</w:t>
            </w:r>
            <w:r w:rsidRPr="00500642">
              <w:t xml:space="preserve"> fr</w:t>
            </w:r>
            <w:r>
              <w:t xml:space="preserve">om diverse backgrounds and clients with </w:t>
            </w:r>
            <w:r w:rsidRPr="00500642">
              <w:t>complex needs</w:t>
            </w:r>
            <w:r>
              <w:t>;</w:t>
            </w:r>
          </w:p>
        </w:tc>
      </w:tr>
      <w:tr w:rsidR="00DE427E" w:rsidTr="00DE42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39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DE427E" w:rsidRPr="00631AF9" w:rsidRDefault="00DE427E" w:rsidP="00DE427E">
            <w:pPr>
              <w:pStyle w:val="ListParagraph"/>
              <w:numPr>
                <w:ilvl w:val="0"/>
                <w:numId w:val="27"/>
              </w:numPr>
              <w:spacing w:before="60" w:after="40" w:line="240" w:lineRule="auto"/>
              <w:ind w:left="284" w:hanging="284"/>
              <w:contextualSpacing w:val="0"/>
              <w:rPr>
                <w:rFonts w:cs="Arial"/>
              </w:rPr>
            </w:pPr>
          </w:p>
        </w:tc>
        <w:tc>
          <w:tcPr>
            <w:tcW w:w="8883" w:type="dxa"/>
            <w:gridSpan w:val="2"/>
            <w:tcMar>
              <w:top w:w="0" w:type="dxa"/>
              <w:left w:w="85" w:type="dxa"/>
              <w:bottom w:w="0" w:type="dxa"/>
              <w:right w:w="0" w:type="dxa"/>
            </w:tcMar>
          </w:tcPr>
          <w:p w:rsidR="00DE427E" w:rsidRPr="00500642" w:rsidRDefault="00DE427E" w:rsidP="00DE427E">
            <w:pPr>
              <w:spacing w:before="60" w:after="40"/>
            </w:pPr>
            <w:r>
              <w:rPr>
                <w:lang w:val="en-US"/>
              </w:rPr>
              <w:t>Experience with Court or Tribunal based advocacy;</w:t>
            </w:r>
          </w:p>
        </w:tc>
      </w:tr>
      <w:tr w:rsidR="00DE427E" w:rsidTr="00DE427E">
        <w:tblPrEx>
          <w:tblLook w:val="04A0" w:firstRow="1" w:lastRow="0" w:firstColumn="1" w:lastColumn="0" w:noHBand="0" w:noVBand="1"/>
        </w:tblPrEx>
        <w:tc>
          <w:tcPr>
            <w:tcW w:w="439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DE427E" w:rsidRDefault="00DE427E" w:rsidP="00DE427E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spacing w:before="60" w:after="40"/>
              <w:ind w:left="284" w:hanging="284"/>
              <w:rPr>
                <w:lang w:val="en-US"/>
              </w:rPr>
            </w:pPr>
          </w:p>
        </w:tc>
        <w:tc>
          <w:tcPr>
            <w:tcW w:w="8883" w:type="dxa"/>
            <w:gridSpan w:val="2"/>
            <w:tcMar>
              <w:top w:w="0" w:type="dxa"/>
              <w:left w:w="85" w:type="dxa"/>
              <w:bottom w:w="0" w:type="dxa"/>
              <w:right w:w="0" w:type="dxa"/>
            </w:tcMar>
          </w:tcPr>
          <w:p w:rsidR="00DE427E" w:rsidRPr="00DE427E" w:rsidRDefault="00DE427E" w:rsidP="00DE427E">
            <w:pPr>
              <w:pStyle w:val="Header"/>
              <w:tabs>
                <w:tab w:val="left" w:pos="720"/>
              </w:tabs>
              <w:spacing w:before="60" w:after="40"/>
            </w:pPr>
            <w:r>
              <w:t>Demonstrated ability to work appropriately within a team;</w:t>
            </w:r>
          </w:p>
        </w:tc>
      </w:tr>
      <w:tr w:rsidR="00DE427E" w:rsidTr="00DE427E">
        <w:tblPrEx>
          <w:tblLook w:val="04A0" w:firstRow="1" w:lastRow="0" w:firstColumn="1" w:lastColumn="0" w:noHBand="0" w:noVBand="1"/>
        </w:tblPrEx>
        <w:tc>
          <w:tcPr>
            <w:tcW w:w="439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DE427E" w:rsidRDefault="00DE427E" w:rsidP="00DE427E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spacing w:before="60" w:after="40"/>
              <w:ind w:left="284" w:hanging="284"/>
              <w:rPr>
                <w:lang w:val="en-US"/>
              </w:rPr>
            </w:pPr>
          </w:p>
        </w:tc>
        <w:tc>
          <w:tcPr>
            <w:tcW w:w="8883" w:type="dxa"/>
            <w:gridSpan w:val="2"/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DE427E" w:rsidRDefault="00DE427E" w:rsidP="00DE427E">
            <w:pPr>
              <w:pStyle w:val="Header"/>
              <w:tabs>
                <w:tab w:val="left" w:pos="720"/>
              </w:tabs>
              <w:spacing w:before="60" w:after="40"/>
              <w:rPr>
                <w:lang w:val="en-US"/>
              </w:rPr>
            </w:pPr>
            <w:r>
              <w:t>Effective computer skills particularly with Microsoft Office applications;</w:t>
            </w:r>
          </w:p>
        </w:tc>
      </w:tr>
      <w:tr w:rsidR="00DE427E" w:rsidTr="00DE427E">
        <w:tblPrEx>
          <w:tblLook w:val="04A0" w:firstRow="1" w:lastRow="0" w:firstColumn="1" w:lastColumn="0" w:noHBand="0" w:noVBand="1"/>
        </w:tblPrEx>
        <w:tc>
          <w:tcPr>
            <w:tcW w:w="439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DE427E" w:rsidRDefault="00DE427E" w:rsidP="00DE427E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spacing w:before="60" w:after="40"/>
              <w:ind w:left="284" w:hanging="284"/>
              <w:rPr>
                <w:lang w:val="en-US"/>
              </w:rPr>
            </w:pPr>
          </w:p>
        </w:tc>
        <w:tc>
          <w:tcPr>
            <w:tcW w:w="8883" w:type="dxa"/>
            <w:gridSpan w:val="2"/>
            <w:tcMar>
              <w:top w:w="0" w:type="dxa"/>
              <w:left w:w="85" w:type="dxa"/>
              <w:bottom w:w="0" w:type="dxa"/>
              <w:right w:w="0" w:type="dxa"/>
            </w:tcMar>
          </w:tcPr>
          <w:p w:rsidR="00DE427E" w:rsidRDefault="00DE427E" w:rsidP="00DE427E">
            <w:pPr>
              <w:pStyle w:val="Header"/>
              <w:tabs>
                <w:tab w:val="left" w:pos="720"/>
              </w:tabs>
              <w:spacing w:before="60" w:after="40"/>
            </w:pPr>
            <w:r>
              <w:t>Commitment to social justice and tenants’ rights.</w:t>
            </w:r>
          </w:p>
        </w:tc>
      </w:tr>
    </w:tbl>
    <w:p w:rsidR="00D82BF6" w:rsidRDefault="00D82BF6" w:rsidP="009A5FA7">
      <w:pPr>
        <w:rPr>
          <w:rFonts w:cs="Arial"/>
        </w:rPr>
      </w:pPr>
    </w:p>
    <w:p w:rsidR="00DE427E" w:rsidRPr="00D82BF6" w:rsidRDefault="00DE427E" w:rsidP="009A5FA7">
      <w:pPr>
        <w:rPr>
          <w:rFonts w:cs="Arial"/>
        </w:rPr>
      </w:pPr>
    </w:p>
    <w:p w:rsidR="00BF0526" w:rsidRPr="00D424EF" w:rsidRDefault="00F63499" w:rsidP="009A5FA7">
      <w:pPr>
        <w:rPr>
          <w:rFonts w:cs="Arial"/>
          <w:noProof/>
          <w:sz w:val="16"/>
        </w:rPr>
      </w:pPr>
      <w:r>
        <w:rPr>
          <w:rFonts w:cs="Arial"/>
          <w:sz w:val="16"/>
        </w:rPr>
        <w:fldChar w:fldCharType="begin"/>
      </w:r>
      <w:r>
        <w:rPr>
          <w:rFonts w:cs="Arial"/>
          <w:sz w:val="16"/>
        </w:rPr>
        <w:instrText xml:space="preserve"> FILENAME  \* Caps  \* MERGEFORMAT </w:instrText>
      </w:r>
      <w:r>
        <w:rPr>
          <w:rFonts w:cs="Arial"/>
          <w:sz w:val="16"/>
        </w:rPr>
        <w:fldChar w:fldCharType="separate"/>
      </w:r>
      <w:r w:rsidR="00D90551">
        <w:rPr>
          <w:rFonts w:cs="Arial"/>
          <w:noProof/>
          <w:sz w:val="16"/>
        </w:rPr>
        <w:t>PD_</w:t>
      </w:r>
      <w:r w:rsidR="00246EE0">
        <w:rPr>
          <w:rFonts w:cs="Arial"/>
          <w:noProof/>
          <w:sz w:val="16"/>
        </w:rPr>
        <w:t xml:space="preserve">Senior </w:t>
      </w:r>
      <w:r w:rsidR="00D90551">
        <w:rPr>
          <w:rFonts w:cs="Arial"/>
          <w:noProof/>
          <w:sz w:val="16"/>
        </w:rPr>
        <w:t>Lawyer_</w:t>
      </w:r>
      <w:r w:rsidR="00DE427E">
        <w:rPr>
          <w:rFonts w:cs="Arial"/>
          <w:noProof/>
          <w:sz w:val="16"/>
        </w:rPr>
        <w:t>v</w:t>
      </w:r>
      <w:r w:rsidR="00D90551">
        <w:rPr>
          <w:rFonts w:cs="Arial"/>
          <w:noProof/>
          <w:sz w:val="16"/>
        </w:rPr>
        <w:t>180328.docx</w:t>
      </w:r>
      <w:r>
        <w:rPr>
          <w:rFonts w:cs="Arial"/>
          <w:sz w:val="16"/>
        </w:rPr>
        <w:fldChar w:fldCharType="end"/>
      </w:r>
      <w:r w:rsidR="00DE427E">
        <w:rPr>
          <w:rFonts w:cs="Arial"/>
          <w:sz w:val="16"/>
        </w:rPr>
        <w:t xml:space="preserve">  </w:t>
      </w:r>
      <w:r w:rsidR="00D424EF" w:rsidRPr="00984CA7">
        <w:rPr>
          <w:rFonts w:cs="Arial"/>
          <w:sz w:val="16"/>
        </w:rPr>
        <w:t>«end doc»</w:t>
      </w:r>
    </w:p>
    <w:sectPr w:rsidR="00BF0526" w:rsidRPr="00D424EF" w:rsidSect="009A5FA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794" w:right="1247" w:bottom="737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7BC" w:rsidRDefault="00C847BC">
      <w:r>
        <w:separator/>
      </w:r>
    </w:p>
  </w:endnote>
  <w:endnote w:type="continuationSeparator" w:id="0">
    <w:p w:rsidR="00C847BC" w:rsidRDefault="00C8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C6" w:rsidRDefault="00B111C6" w:rsidP="000C6B4E">
    <w:pPr>
      <w:pStyle w:val="Footer"/>
      <w:tabs>
        <w:tab w:val="clear" w:pos="4320"/>
        <w:tab w:val="clear" w:pos="8640"/>
        <w:tab w:val="center" w:pos="4536"/>
        <w:tab w:val="right" w:pos="9072"/>
      </w:tabs>
      <w:rPr>
        <w:rFonts w:cs="Arial"/>
        <w:sz w:val="18"/>
        <w:lang w:val="en-US"/>
      </w:rPr>
    </w:pPr>
    <w:r>
      <w:rPr>
        <w:rFonts w:cs="Arial"/>
        <w:sz w:val="18"/>
        <w:lang w:val="en-US"/>
      </w:rPr>
      <w:tab/>
      <w:t>Tenants Union of Victoria Ltd</w:t>
    </w:r>
    <w:r>
      <w:rPr>
        <w:rFonts w:cs="Arial"/>
        <w:sz w:val="18"/>
        <w:lang w:val="en-US"/>
      </w:rPr>
      <w:tab/>
    </w:r>
    <w:r>
      <w:rPr>
        <w:rFonts w:cs="Arial"/>
        <w:sz w:val="18"/>
        <w:lang w:val="en-US"/>
      </w:rPr>
      <w:sym w:font="Wingdings" w:char="F06C"/>
    </w:r>
    <w:r>
      <w:rPr>
        <w:rFonts w:cs="Arial"/>
        <w:sz w:val="18"/>
        <w:lang w:val="en-US"/>
      </w:rPr>
      <w:t xml:space="preserve"> </w:t>
    </w:r>
    <w:r w:rsidRPr="000C6B4E">
      <w:rPr>
        <w:rFonts w:cs="Arial"/>
        <w:b/>
        <w:sz w:val="18"/>
        <w:lang w:val="en-US"/>
      </w:rPr>
      <w:fldChar w:fldCharType="begin"/>
    </w:r>
    <w:r w:rsidRPr="000C6B4E">
      <w:rPr>
        <w:rFonts w:cs="Arial"/>
        <w:b/>
        <w:sz w:val="18"/>
        <w:lang w:val="en-US"/>
      </w:rPr>
      <w:instrText xml:space="preserve"> PAGE </w:instrText>
    </w:r>
    <w:r w:rsidRPr="000C6B4E">
      <w:rPr>
        <w:rFonts w:cs="Arial"/>
        <w:b/>
        <w:sz w:val="18"/>
        <w:lang w:val="en-US"/>
      </w:rPr>
      <w:fldChar w:fldCharType="separate"/>
    </w:r>
    <w:r w:rsidR="00D37E29">
      <w:rPr>
        <w:rFonts w:cs="Arial"/>
        <w:b/>
        <w:noProof/>
        <w:sz w:val="18"/>
        <w:lang w:val="en-US"/>
      </w:rPr>
      <w:t>2</w:t>
    </w:r>
    <w:r w:rsidRPr="000C6B4E">
      <w:rPr>
        <w:rFonts w:cs="Arial"/>
        <w:b/>
        <w:sz w:val="18"/>
        <w:lang w:val="en-US"/>
      </w:rPr>
      <w:fldChar w:fldCharType="end"/>
    </w:r>
    <w:r>
      <w:rPr>
        <w:rFonts w:cs="Arial"/>
        <w:sz w:val="18"/>
        <w:lang w:val="en-US"/>
      </w:rPr>
      <w:t xml:space="preserve"> of </w:t>
    </w:r>
    <w:r w:rsidRPr="000C6B4E">
      <w:rPr>
        <w:rFonts w:cs="Arial"/>
        <w:b/>
        <w:sz w:val="18"/>
        <w:lang w:val="en-US"/>
      </w:rPr>
      <w:fldChar w:fldCharType="begin"/>
    </w:r>
    <w:r w:rsidRPr="000C6B4E">
      <w:rPr>
        <w:rFonts w:cs="Arial"/>
        <w:b/>
        <w:sz w:val="18"/>
        <w:lang w:val="en-US"/>
      </w:rPr>
      <w:instrText xml:space="preserve"> NUMPAGES </w:instrText>
    </w:r>
    <w:r w:rsidRPr="000C6B4E">
      <w:rPr>
        <w:rFonts w:cs="Arial"/>
        <w:b/>
        <w:sz w:val="18"/>
        <w:lang w:val="en-US"/>
      </w:rPr>
      <w:fldChar w:fldCharType="separate"/>
    </w:r>
    <w:r w:rsidR="00D37E29">
      <w:rPr>
        <w:rFonts w:cs="Arial"/>
        <w:b/>
        <w:noProof/>
        <w:sz w:val="18"/>
        <w:lang w:val="en-US"/>
      </w:rPr>
      <w:t>2</w:t>
    </w:r>
    <w:r w:rsidRPr="000C6B4E">
      <w:rPr>
        <w:rFonts w:cs="Arial"/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C6" w:rsidRPr="00380CD3" w:rsidRDefault="00B111C6" w:rsidP="00DB0175">
    <w:pPr>
      <w:pStyle w:val="Footer"/>
      <w:tabs>
        <w:tab w:val="clear" w:pos="8640"/>
        <w:tab w:val="right" w:pos="9072"/>
      </w:tabs>
      <w:spacing w:before="360"/>
      <w:rPr>
        <w:rFonts w:cs="Arial"/>
        <w:sz w:val="18"/>
        <w:szCs w:val="18"/>
      </w:rPr>
    </w:pPr>
    <w:r w:rsidRPr="00380CD3">
      <w:rPr>
        <w:rFonts w:cs="Arial"/>
        <w:sz w:val="18"/>
        <w:szCs w:val="18"/>
      </w:rPr>
      <w:tab/>
      <w:t>Tenants Union of Victoria Ltd</w:t>
    </w:r>
    <w:r w:rsidRPr="00380CD3">
      <w:rPr>
        <w:rFonts w:cs="Arial"/>
        <w:sz w:val="18"/>
        <w:szCs w:val="18"/>
      </w:rPr>
      <w:tab/>
    </w:r>
    <w:r w:rsidRPr="00380CD3">
      <w:rPr>
        <w:rFonts w:cs="Arial"/>
        <w:sz w:val="18"/>
        <w:szCs w:val="18"/>
      </w:rPr>
      <w:sym w:font="Wingdings" w:char="F06C"/>
    </w:r>
    <w:r w:rsidRPr="00380CD3">
      <w:rPr>
        <w:rFonts w:cs="Arial"/>
        <w:sz w:val="18"/>
        <w:szCs w:val="18"/>
      </w:rPr>
      <w:t xml:space="preserve"> </w:t>
    </w:r>
    <w:r w:rsidRPr="00380CD3">
      <w:rPr>
        <w:rFonts w:cs="Arial"/>
        <w:b/>
        <w:sz w:val="18"/>
        <w:szCs w:val="18"/>
        <w:lang w:val="en-US"/>
      </w:rPr>
      <w:fldChar w:fldCharType="begin"/>
    </w:r>
    <w:r w:rsidRPr="00380CD3">
      <w:rPr>
        <w:rFonts w:cs="Arial"/>
        <w:b/>
        <w:sz w:val="18"/>
        <w:szCs w:val="18"/>
        <w:lang w:val="en-US"/>
      </w:rPr>
      <w:instrText xml:space="preserve"> PAGE </w:instrText>
    </w:r>
    <w:r w:rsidRPr="00380CD3">
      <w:rPr>
        <w:rFonts w:cs="Arial"/>
        <w:b/>
        <w:sz w:val="18"/>
        <w:szCs w:val="18"/>
        <w:lang w:val="en-US"/>
      </w:rPr>
      <w:fldChar w:fldCharType="separate"/>
    </w:r>
    <w:r w:rsidR="00D37E29">
      <w:rPr>
        <w:rFonts w:cs="Arial"/>
        <w:b/>
        <w:noProof/>
        <w:sz w:val="18"/>
        <w:szCs w:val="18"/>
        <w:lang w:val="en-US"/>
      </w:rPr>
      <w:t>1</w:t>
    </w:r>
    <w:r w:rsidRPr="00380CD3">
      <w:rPr>
        <w:rFonts w:cs="Arial"/>
        <w:b/>
        <w:sz w:val="18"/>
        <w:szCs w:val="18"/>
        <w:lang w:val="en-US"/>
      </w:rPr>
      <w:fldChar w:fldCharType="end"/>
    </w:r>
    <w:r w:rsidRPr="00380CD3">
      <w:rPr>
        <w:rFonts w:cs="Arial"/>
        <w:sz w:val="18"/>
        <w:szCs w:val="18"/>
        <w:lang w:val="en-US"/>
      </w:rPr>
      <w:t xml:space="preserve"> of </w:t>
    </w:r>
    <w:r w:rsidRPr="00380CD3">
      <w:rPr>
        <w:rFonts w:cs="Arial"/>
        <w:b/>
        <w:sz w:val="18"/>
        <w:szCs w:val="18"/>
        <w:lang w:val="en-US"/>
      </w:rPr>
      <w:fldChar w:fldCharType="begin"/>
    </w:r>
    <w:r w:rsidRPr="00380CD3">
      <w:rPr>
        <w:rFonts w:cs="Arial"/>
        <w:b/>
        <w:sz w:val="18"/>
        <w:szCs w:val="18"/>
        <w:lang w:val="en-US"/>
      </w:rPr>
      <w:instrText xml:space="preserve"> NUMPAGES </w:instrText>
    </w:r>
    <w:r w:rsidRPr="00380CD3">
      <w:rPr>
        <w:rFonts w:cs="Arial"/>
        <w:b/>
        <w:sz w:val="18"/>
        <w:szCs w:val="18"/>
        <w:lang w:val="en-US"/>
      </w:rPr>
      <w:fldChar w:fldCharType="separate"/>
    </w:r>
    <w:r w:rsidR="00D37E29">
      <w:rPr>
        <w:rFonts w:cs="Arial"/>
        <w:b/>
        <w:noProof/>
        <w:sz w:val="18"/>
        <w:szCs w:val="18"/>
        <w:lang w:val="en-US"/>
      </w:rPr>
      <w:t>2</w:t>
    </w:r>
    <w:r w:rsidRPr="00380CD3">
      <w:rPr>
        <w:rFonts w:cs="Arial"/>
        <w:b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7BC" w:rsidRDefault="00C847BC">
      <w:r>
        <w:separator/>
      </w:r>
    </w:p>
  </w:footnote>
  <w:footnote w:type="continuationSeparator" w:id="0">
    <w:p w:rsidR="00C847BC" w:rsidRDefault="00C8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C6" w:rsidRDefault="00B111C6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C6" w:rsidRDefault="00B111C6" w:rsidP="00CA2D6E">
    <w:pPr>
      <w:pStyle w:val="Title"/>
      <w:ind w:left="2127"/>
      <w:jc w:val="left"/>
    </w:pPr>
    <w:r>
      <w:rPr>
        <w:noProof/>
        <w:sz w:val="38"/>
        <w:lang w:eastAsia="en-AU"/>
      </w:rPr>
      <mc:AlternateContent>
        <mc:Choice Requires="wpg">
          <w:drawing>
            <wp:anchor distT="0" distB="288290" distL="114300" distR="114300" simplePos="0" relativeHeight="251657728" behindDoc="0" locked="0" layoutInCell="1" allowOverlap="0">
              <wp:simplePos x="0" y="0"/>
              <wp:positionH relativeFrom="page">
                <wp:posOffset>753894</wp:posOffset>
              </wp:positionH>
              <wp:positionV relativeFrom="page">
                <wp:posOffset>432881</wp:posOffset>
              </wp:positionV>
              <wp:extent cx="5970905" cy="836295"/>
              <wp:effectExtent l="0" t="0" r="0" b="1905"/>
              <wp:wrapTopAndBottom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0905" cy="836295"/>
                        <a:chOff x="1232" y="584"/>
                        <a:chExt cx="9403" cy="13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32" y="584"/>
                          <a:ext cx="2020" cy="1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1C6" w:rsidRDefault="00D90551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900000" cy="624076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nants Victoria logo 1-17.jpg"/>
                                          <pic:cNvPicPr/>
                                        </pic:nvPicPr>
                                        <pic:blipFill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000" cy="624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456" y="593"/>
                          <a:ext cx="7179" cy="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054"/>
                            </w:tblGrid>
                            <w:tr w:rsidR="00B111C6" w:rsidTr="009A5FA7">
                              <w:trPr>
                                <w:cantSplit/>
                                <w:trHeight w:hRule="exact" w:val="1191"/>
                              </w:trPr>
                              <w:tc>
                                <w:tcPr>
                                  <w:tcW w:w="7054" w:type="dxa"/>
                                  <w:vAlign w:val="center"/>
                                </w:tcPr>
                                <w:p w:rsidR="00B111C6" w:rsidRPr="00AF74FD" w:rsidRDefault="00B111C6">
                                  <w:pPr>
                                    <w:rPr>
                                      <w:rFonts w:ascii="Franklin Gothic Heavy" w:hAnsi="Franklin Gothic Heavy"/>
                                      <w:sz w:val="28"/>
                                      <w:szCs w:val="28"/>
                                    </w:rPr>
                                  </w:pPr>
                                  <w:r w:rsidRPr="00AF74FD">
                                    <w:rPr>
                                      <w:rFonts w:ascii="Franklin Gothic Heavy" w:hAnsi="Franklin Gothic Heavy"/>
                                      <w:sz w:val="28"/>
                                      <w:szCs w:val="28"/>
                                    </w:rPr>
                                    <w:t>Position Description</w:t>
                                  </w:r>
                                </w:p>
                                <w:p w:rsidR="00B111C6" w:rsidRPr="00AF74FD" w:rsidRDefault="00B111C6" w:rsidP="00AF74FD">
                                  <w:pPr>
                                    <w:pStyle w:val="Heading1"/>
                                    <w:spacing w:line="520" w:lineRule="exact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Franklin Gothic Heavy" w:hAnsi="Franklin Gothic Heavy"/>
                                      <w:sz w:val="48"/>
                                      <w:szCs w:val="48"/>
                                    </w:rPr>
                                    <w:t>Senior Lawyer</w:t>
                                  </w:r>
                                </w:p>
                              </w:tc>
                            </w:tr>
                          </w:tbl>
                          <w:p w:rsidR="00B111C6" w:rsidRDefault="00B111C6" w:rsidP="00D90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9.35pt;margin-top:34.1pt;width:470.15pt;height:65.85pt;z-index:251657728;mso-wrap-distance-bottom:22.7pt;mso-position-horizontal-relative:page;mso-position-vertical-relative:page" coordorigin="1232,584" coordsize="9403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gGaQMAAEQLAAAOAAAAZHJzL2Uyb0RvYy54bWzsVttu2zgQfS+w/0DwXdHFlG0JUYrEl6BA&#10;drdA2w+gJUoiViJVko6cFv33HZK+JUGxiwYN+lA/CCSHHJ45M3PMy7e7vkP3TGkuRYHjiwgjJkpZ&#10;cdEU+NPHdTDHSBsqKtpJwQr8wDR+e/XHm8txyFkiW9lVTCFwInQ+DgVujRnyMNRly3qqL+TABBhr&#10;qXpqYKqasFJ0BO99FyZRNA1HqapByZJpDatLb8RXzn9ds9L8XdeaGdQVGLAZ91Xuu7Hf8OqS5o2i&#10;Q8vLPQz6Ayh6ygVcenS1pIaireLPXPW8VFLL2lyUsg9lXfOSuRggmjh6Es2tktvBxdLkYzMcaQJq&#10;n/D0w27Lv+7fK8SrAicYCdpDitytiFhqxqHJYcetGj4M75WPD4Z3svxHgzl8arfzxm9Gm/FPWYE7&#10;ujXSUbOrVW9dQNBo5zLwcMwA2xlUwmKazaIsSjEqwTafTJMs9SkqW8ijPRYnE0AK1nTuINK8bFf7&#10;0xmJJv5oPIln9mBIc3+tg7qHZuOCatMnQvXLCP3Q0oG5PGlL155QgOIJ/Wiju5E7lHhO3SZLKDI7&#10;WIaYHD/a84qEXLRUNOxaKTm2jFaALnbBWNjg3+fCTrR18l9EP2fswHYSJdATluo4ieeP+KL5oLS5&#10;ZbJHdlBgBa3kYNL7O208tYctNqtCrnnXwTrNO/FoAXLgV+BaOGptFoDrjq9ZlK3mqzkJSDJdBSRa&#10;LoPr9YIE03U8S5eT5WKxjL/Ze2OSt7yqmLDXHDo1Jv8vcXvN8D127FUtO15ZdxaSVs1m0Sl0T0Ep&#10;1u63J+RsW/gYhqsviOVJSHFCopskC9bT+Swga5IGUNXzIIqzm2wakYws149DuuOCvTwkNBY4S5PU&#10;F9N3Y4vc73lsNO+5AS3ueA+td9xEc1uCK1G51BrKOz8+o8LCP1EB6T4kGprO16jvOLPb7MCLXdzI&#10;6gFKV0moLChB+AOBQSvVF4xGEOMC689bqhhG3TsB5Z/FhFj1dhOSzmzZqnPL5txCRQmuCmww8sOF&#10;8Yq/HRRvWrjJN5yQ16BNNXfVfELldM3pwysJBXkmFBObHoto3+2vIxQTkk69tGYOgO9TK8uzeJYd&#10;hDX6LRS/heLnC4V7k7i/vVNn/vp64Z4Z8FRzcrh/Vtq34Pnc6cvp8Xv1LwAAAP//AwBQSwMEFAAG&#10;AAgAAAAhAKMmaULgAAAACwEAAA8AAABkcnMvZG93bnJldi54bWxMj01Lw0AQhu+C/2EZwZvdpNKa&#10;xGxKKeqpCG0F8TbNTpPQ7G7IbpP03zs96W1e5uH9yFeTacVAvW+cVRDPIhBkS6cbWyn4Orw/JSB8&#10;QKuxdZYUXMnDqri/yzHTbrQ7GvahEmxifYYK6hC6TEpf1mTQz1xHln8n1xsMLPtK6h5HNjetnEfR&#10;UhpsLCfU2NGmpvK8vxgFHyOO6+f4bdieT5vrz2Hx+b2NSanHh2n9CiLQFP5guNXn6lBwp6O7WO1F&#10;yzpOXhhVsEzmIG5AtEh53ZGvNE1BFrn8v6H4BQAA//8DAFBLAQItABQABgAIAAAAIQC2gziS/gAA&#10;AOEBAAATAAAAAAAAAAAAAAAAAAAAAABbQ29udGVudF9UeXBlc10ueG1sUEsBAi0AFAAGAAgAAAAh&#10;ADj9If/WAAAAlAEAAAsAAAAAAAAAAAAAAAAALwEAAF9yZWxzLy5yZWxzUEsBAi0AFAAGAAgAAAAh&#10;AKYjOAZpAwAARAsAAA4AAAAAAAAAAAAAAAAALgIAAGRycy9lMm9Eb2MueG1sUEsBAi0AFAAGAAgA&#10;AAAhAKMmaULgAAAACwEAAA8AAAAAAAAAAAAAAAAAwwUAAGRycy9kb3ducmV2LnhtbFBLBQYAAAAA&#10;BAAEAPMAAADQBgAAAAA=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232;top:584;width:2020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B111C6" w:rsidRDefault="00D90551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900000" cy="624076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nants Victoria logo 1-17.jp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000" cy="6240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3456;top:593;width:7179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054"/>
                      </w:tblGrid>
                      <w:tr w:rsidR="00B111C6" w:rsidTr="009A5FA7">
                        <w:trPr>
                          <w:cantSplit/>
                          <w:trHeight w:hRule="exact" w:val="1191"/>
                        </w:trPr>
                        <w:tc>
                          <w:tcPr>
                            <w:tcW w:w="7054" w:type="dxa"/>
                            <w:vAlign w:val="center"/>
                          </w:tcPr>
                          <w:p w:rsidR="00B111C6" w:rsidRPr="00AF74FD" w:rsidRDefault="00B111C6">
                            <w:pPr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</w:rPr>
                            </w:pPr>
                            <w:r w:rsidRPr="00AF74FD">
                              <w:rPr>
                                <w:rFonts w:ascii="Franklin Gothic Heavy" w:hAnsi="Franklin Gothic Heavy"/>
                                <w:sz w:val="28"/>
                                <w:szCs w:val="28"/>
                              </w:rPr>
                              <w:t>Position Description</w:t>
                            </w:r>
                          </w:p>
                          <w:p w:rsidR="00B111C6" w:rsidRPr="00AF74FD" w:rsidRDefault="00B111C6" w:rsidP="00AF74FD">
                            <w:pPr>
                              <w:pStyle w:val="Heading1"/>
                              <w:spacing w:line="520" w:lineRule="exac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48"/>
                                <w:szCs w:val="48"/>
                              </w:rPr>
                              <w:t>Senior Lawyer</w:t>
                            </w:r>
                          </w:p>
                        </w:tc>
                      </w:tr>
                    </w:tbl>
                    <w:p w:rsidR="00B111C6" w:rsidRDefault="00B111C6" w:rsidP="00D90551"/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E2144"/>
    <w:multiLevelType w:val="hybridMultilevel"/>
    <w:tmpl w:val="DE84F2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4F9"/>
    <w:multiLevelType w:val="singleLevel"/>
    <w:tmpl w:val="56AA0D98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05540EC6"/>
    <w:multiLevelType w:val="singleLevel"/>
    <w:tmpl w:val="9642EB60"/>
    <w:lvl w:ilvl="0">
      <w:start w:val="1"/>
      <w:numFmt w:val="lowerLetter"/>
      <w:lvlText w:val="%1. 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 w15:restartNumberingAfterBreak="0">
    <w:nsid w:val="1402434C"/>
    <w:multiLevelType w:val="hybridMultilevel"/>
    <w:tmpl w:val="DAB26790"/>
    <w:lvl w:ilvl="0" w:tplc="54C802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62DB2"/>
    <w:multiLevelType w:val="hybridMultilevel"/>
    <w:tmpl w:val="6A70B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B7515"/>
    <w:multiLevelType w:val="hybridMultilevel"/>
    <w:tmpl w:val="CE32DAD4"/>
    <w:lvl w:ilvl="0" w:tplc="E292B12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012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4325C7"/>
    <w:multiLevelType w:val="hybridMultilevel"/>
    <w:tmpl w:val="D63679A0"/>
    <w:lvl w:ilvl="0" w:tplc="4140A8CA">
      <w:start w:val="1"/>
      <w:numFmt w:val="bullet"/>
      <w:lvlText w:val="&gt;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3287D"/>
    <w:multiLevelType w:val="hybridMultilevel"/>
    <w:tmpl w:val="1BCCDDE0"/>
    <w:lvl w:ilvl="0" w:tplc="CAD49C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AB70C7"/>
    <w:multiLevelType w:val="multilevel"/>
    <w:tmpl w:val="1BCCDD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83ED5"/>
    <w:multiLevelType w:val="hybridMultilevel"/>
    <w:tmpl w:val="495E137A"/>
    <w:lvl w:ilvl="0" w:tplc="4140A8CA">
      <w:start w:val="1"/>
      <w:numFmt w:val="bullet"/>
      <w:lvlText w:val="&gt;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6470A"/>
    <w:multiLevelType w:val="hybridMultilevel"/>
    <w:tmpl w:val="FD728DA6"/>
    <w:lvl w:ilvl="0" w:tplc="CAD49C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126CA"/>
    <w:multiLevelType w:val="singleLevel"/>
    <w:tmpl w:val="D7765EF2"/>
    <w:lvl w:ilvl="0">
      <w:start w:val="1"/>
      <w:numFmt w:val="bullet"/>
      <w:lvlText w:val=""/>
      <w:lvlJc w:val="left"/>
      <w:pPr>
        <w:tabs>
          <w:tab w:val="num" w:pos="502"/>
        </w:tabs>
        <w:ind w:left="284" w:hanging="142"/>
      </w:pPr>
      <w:rPr>
        <w:rFonts w:ascii="Symbol" w:hAnsi="Symbol" w:hint="default"/>
      </w:rPr>
    </w:lvl>
  </w:abstractNum>
  <w:abstractNum w:abstractNumId="14" w15:restartNumberingAfterBreak="0">
    <w:nsid w:val="3F573D88"/>
    <w:multiLevelType w:val="hybridMultilevel"/>
    <w:tmpl w:val="2F448E44"/>
    <w:lvl w:ilvl="0" w:tplc="4C2C8C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4F57"/>
    <w:multiLevelType w:val="hybridMultilevel"/>
    <w:tmpl w:val="10D287B2"/>
    <w:lvl w:ilvl="0" w:tplc="4140A8CA">
      <w:start w:val="1"/>
      <w:numFmt w:val="bullet"/>
      <w:lvlText w:val="&gt;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C103E"/>
    <w:multiLevelType w:val="hybridMultilevel"/>
    <w:tmpl w:val="A46C60F0"/>
    <w:lvl w:ilvl="0" w:tplc="E292B12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2D40A3"/>
    <w:multiLevelType w:val="hybridMultilevel"/>
    <w:tmpl w:val="E8406E7A"/>
    <w:lvl w:ilvl="0" w:tplc="798EB244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86CB5"/>
    <w:multiLevelType w:val="singleLevel"/>
    <w:tmpl w:val="E292B12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9" w15:restartNumberingAfterBreak="0">
    <w:nsid w:val="4FC62336"/>
    <w:multiLevelType w:val="hybridMultilevel"/>
    <w:tmpl w:val="31B2DE86"/>
    <w:lvl w:ilvl="0" w:tplc="8792760E">
      <w:start w:val="1"/>
      <w:numFmt w:val="bullet"/>
      <w:lvlText w:val="&gt;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D1CB0"/>
    <w:multiLevelType w:val="singleLevel"/>
    <w:tmpl w:val="CECC0A1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18"/>
      </w:rPr>
    </w:lvl>
  </w:abstractNum>
  <w:abstractNum w:abstractNumId="21" w15:restartNumberingAfterBreak="0">
    <w:nsid w:val="5F337E6E"/>
    <w:multiLevelType w:val="hybridMultilevel"/>
    <w:tmpl w:val="0C2665AC"/>
    <w:lvl w:ilvl="0" w:tplc="6A52412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9A2E0B"/>
    <w:multiLevelType w:val="singleLevel"/>
    <w:tmpl w:val="CA6C11C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737930BB"/>
    <w:multiLevelType w:val="hybridMultilevel"/>
    <w:tmpl w:val="59E2CDAA"/>
    <w:lvl w:ilvl="0" w:tplc="E292B12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1D760D"/>
    <w:multiLevelType w:val="hybridMultilevel"/>
    <w:tmpl w:val="54B4ED88"/>
    <w:lvl w:ilvl="0" w:tplc="CAD49C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934FD2"/>
    <w:multiLevelType w:val="singleLevel"/>
    <w:tmpl w:val="0C6CE9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7A740E0B"/>
    <w:multiLevelType w:val="multilevel"/>
    <w:tmpl w:val="1BCCDD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8"/>
  </w:num>
  <w:num w:numId="4">
    <w:abstractNumId w:val="7"/>
  </w:num>
  <w:num w:numId="5">
    <w:abstractNumId w:val="2"/>
  </w:num>
  <w:num w:numId="6">
    <w:abstractNumId w:val="22"/>
  </w:num>
  <w:num w:numId="7">
    <w:abstractNumId w:val="25"/>
  </w:num>
  <w:num w:numId="8">
    <w:abstractNumId w:val="13"/>
  </w:num>
  <w:num w:numId="9">
    <w:abstractNumId w:val="17"/>
  </w:num>
  <w:num w:numId="10">
    <w:abstractNumId w:val="4"/>
  </w:num>
  <w:num w:numId="11">
    <w:abstractNumId w:val="21"/>
  </w:num>
  <w:num w:numId="12">
    <w:abstractNumId w:val="23"/>
  </w:num>
  <w:num w:numId="13">
    <w:abstractNumId w:val="16"/>
  </w:num>
  <w:num w:numId="14">
    <w:abstractNumId w:val="6"/>
  </w:num>
  <w:num w:numId="15">
    <w:abstractNumId w:val="19"/>
  </w:num>
  <w:num w:numId="16">
    <w:abstractNumId w:val="9"/>
  </w:num>
  <w:num w:numId="17">
    <w:abstractNumId w:val="12"/>
  </w:num>
  <w:num w:numId="18">
    <w:abstractNumId w:val="10"/>
  </w:num>
  <w:num w:numId="19">
    <w:abstractNumId w:val="15"/>
  </w:num>
  <w:num w:numId="20">
    <w:abstractNumId w:val="8"/>
  </w:num>
  <w:num w:numId="21">
    <w:abstractNumId w:val="11"/>
  </w:num>
  <w:num w:numId="22">
    <w:abstractNumId w:val="26"/>
  </w:num>
  <w:num w:numId="23">
    <w:abstractNumId w:val="24"/>
  </w:num>
  <w:num w:numId="24">
    <w:abstractNumId w:val="5"/>
  </w:num>
  <w:num w:numId="25">
    <w:abstractNumId w:val="3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tzC3MDEzMTA3sjBX0lEKTi0uzszPAykwqgUABUofXywAAAA="/>
  </w:docVars>
  <w:rsids>
    <w:rsidRoot w:val="00DB4B96"/>
    <w:rsid w:val="000058F9"/>
    <w:rsid w:val="00006B43"/>
    <w:rsid w:val="000159C4"/>
    <w:rsid w:val="00054FD0"/>
    <w:rsid w:val="00094B16"/>
    <w:rsid w:val="000A4BF3"/>
    <w:rsid w:val="000B4CC1"/>
    <w:rsid w:val="000C57F1"/>
    <w:rsid w:val="000C6B4E"/>
    <w:rsid w:val="000D4CAA"/>
    <w:rsid w:val="0012212D"/>
    <w:rsid w:val="00143940"/>
    <w:rsid w:val="00157C22"/>
    <w:rsid w:val="001626CD"/>
    <w:rsid w:val="00191D4A"/>
    <w:rsid w:val="001A4059"/>
    <w:rsid w:val="001B425D"/>
    <w:rsid w:val="001C433A"/>
    <w:rsid w:val="00224134"/>
    <w:rsid w:val="00240B04"/>
    <w:rsid w:val="00246EE0"/>
    <w:rsid w:val="00266E84"/>
    <w:rsid w:val="002778C2"/>
    <w:rsid w:val="00277FDB"/>
    <w:rsid w:val="00290D70"/>
    <w:rsid w:val="002A15F7"/>
    <w:rsid w:val="002B5EA2"/>
    <w:rsid w:val="002C26CC"/>
    <w:rsid w:val="002C3ACE"/>
    <w:rsid w:val="002D6AC2"/>
    <w:rsid w:val="002F3A3C"/>
    <w:rsid w:val="00317A1E"/>
    <w:rsid w:val="003525EC"/>
    <w:rsid w:val="00373011"/>
    <w:rsid w:val="00380CD3"/>
    <w:rsid w:val="0039087F"/>
    <w:rsid w:val="003A4300"/>
    <w:rsid w:val="003B65B6"/>
    <w:rsid w:val="003B718B"/>
    <w:rsid w:val="003E4B72"/>
    <w:rsid w:val="003F7258"/>
    <w:rsid w:val="003F72B3"/>
    <w:rsid w:val="0041101B"/>
    <w:rsid w:val="0041329B"/>
    <w:rsid w:val="00425266"/>
    <w:rsid w:val="00444F8B"/>
    <w:rsid w:val="00453183"/>
    <w:rsid w:val="00472217"/>
    <w:rsid w:val="00472EAD"/>
    <w:rsid w:val="004B5BAF"/>
    <w:rsid w:val="004D3F64"/>
    <w:rsid w:val="00521EE8"/>
    <w:rsid w:val="00524A1E"/>
    <w:rsid w:val="0052544C"/>
    <w:rsid w:val="006202A0"/>
    <w:rsid w:val="00622C9B"/>
    <w:rsid w:val="00632EAC"/>
    <w:rsid w:val="00661477"/>
    <w:rsid w:val="006615C5"/>
    <w:rsid w:val="00680A70"/>
    <w:rsid w:val="00684A59"/>
    <w:rsid w:val="00700F2E"/>
    <w:rsid w:val="00715B4E"/>
    <w:rsid w:val="0072227F"/>
    <w:rsid w:val="00743493"/>
    <w:rsid w:val="00747706"/>
    <w:rsid w:val="00764E68"/>
    <w:rsid w:val="007C5685"/>
    <w:rsid w:val="007D0AEE"/>
    <w:rsid w:val="007F2B6F"/>
    <w:rsid w:val="007F2E49"/>
    <w:rsid w:val="008033AE"/>
    <w:rsid w:val="008216D3"/>
    <w:rsid w:val="00905768"/>
    <w:rsid w:val="00963414"/>
    <w:rsid w:val="00976E64"/>
    <w:rsid w:val="00984CA7"/>
    <w:rsid w:val="0099257A"/>
    <w:rsid w:val="0099563E"/>
    <w:rsid w:val="009A2C8C"/>
    <w:rsid w:val="009A5FA7"/>
    <w:rsid w:val="009D342D"/>
    <w:rsid w:val="009F1E8A"/>
    <w:rsid w:val="009F3E0F"/>
    <w:rsid w:val="00A02F26"/>
    <w:rsid w:val="00A334AE"/>
    <w:rsid w:val="00A35FF6"/>
    <w:rsid w:val="00A36385"/>
    <w:rsid w:val="00A7736F"/>
    <w:rsid w:val="00A8083B"/>
    <w:rsid w:val="00A952BB"/>
    <w:rsid w:val="00AA5AD7"/>
    <w:rsid w:val="00AB7EE7"/>
    <w:rsid w:val="00AC78C9"/>
    <w:rsid w:val="00AF04FF"/>
    <w:rsid w:val="00AF74FD"/>
    <w:rsid w:val="00AF7C03"/>
    <w:rsid w:val="00B111C6"/>
    <w:rsid w:val="00B30429"/>
    <w:rsid w:val="00B32CD7"/>
    <w:rsid w:val="00B471E3"/>
    <w:rsid w:val="00B5581D"/>
    <w:rsid w:val="00B711AE"/>
    <w:rsid w:val="00BA7A2D"/>
    <w:rsid w:val="00BC0F94"/>
    <w:rsid w:val="00BC6D40"/>
    <w:rsid w:val="00BE4DC3"/>
    <w:rsid w:val="00BF0526"/>
    <w:rsid w:val="00C031A9"/>
    <w:rsid w:val="00C10AB8"/>
    <w:rsid w:val="00C73022"/>
    <w:rsid w:val="00C8011E"/>
    <w:rsid w:val="00C847BC"/>
    <w:rsid w:val="00C97783"/>
    <w:rsid w:val="00CA0AE3"/>
    <w:rsid w:val="00CA2D6E"/>
    <w:rsid w:val="00CD3067"/>
    <w:rsid w:val="00CF3C82"/>
    <w:rsid w:val="00D0233C"/>
    <w:rsid w:val="00D37E29"/>
    <w:rsid w:val="00D424EF"/>
    <w:rsid w:val="00D44C3F"/>
    <w:rsid w:val="00D47604"/>
    <w:rsid w:val="00D82BF6"/>
    <w:rsid w:val="00D84FB6"/>
    <w:rsid w:val="00D90551"/>
    <w:rsid w:val="00D97275"/>
    <w:rsid w:val="00DA7EA5"/>
    <w:rsid w:val="00DB0175"/>
    <w:rsid w:val="00DB4B96"/>
    <w:rsid w:val="00DB51F1"/>
    <w:rsid w:val="00DE427E"/>
    <w:rsid w:val="00E03935"/>
    <w:rsid w:val="00E125B1"/>
    <w:rsid w:val="00E305DB"/>
    <w:rsid w:val="00E62E9D"/>
    <w:rsid w:val="00E65254"/>
    <w:rsid w:val="00E66829"/>
    <w:rsid w:val="00E942DB"/>
    <w:rsid w:val="00EB0947"/>
    <w:rsid w:val="00EB2648"/>
    <w:rsid w:val="00EB432B"/>
    <w:rsid w:val="00EC5281"/>
    <w:rsid w:val="00EF30C8"/>
    <w:rsid w:val="00F028C7"/>
    <w:rsid w:val="00F15899"/>
    <w:rsid w:val="00F43454"/>
    <w:rsid w:val="00F464D3"/>
    <w:rsid w:val="00F62E02"/>
    <w:rsid w:val="00F63499"/>
    <w:rsid w:val="00F7251D"/>
    <w:rsid w:val="00F73565"/>
    <w:rsid w:val="00F93434"/>
    <w:rsid w:val="00FC7E29"/>
    <w:rsid w:val="00FE3B53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D49A7"/>
  <w15:docId w15:val="{592D2997-87BA-43CF-862E-FCB8884E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8F9"/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rsid w:val="00CA2D6E"/>
    <w:pPr>
      <w:keepNext/>
      <w:outlineLvl w:val="0"/>
    </w:pPr>
    <w:rPr>
      <w:rFonts w:ascii="Franklin Gothic Demi Cond" w:hAnsi="Franklin Gothic Demi Cond"/>
      <w:sz w:val="38"/>
    </w:rPr>
  </w:style>
  <w:style w:type="paragraph" w:styleId="Heading2">
    <w:name w:val="heading 2"/>
    <w:basedOn w:val="Normal"/>
    <w:next w:val="Normal"/>
    <w:qFormat/>
    <w:rsid w:val="000058F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058F9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8F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058F9"/>
    <w:pPr>
      <w:jc w:val="center"/>
    </w:pPr>
    <w:rPr>
      <w:rFonts w:ascii="Impact" w:hAnsi="Impact"/>
      <w:sz w:val="28"/>
    </w:rPr>
  </w:style>
  <w:style w:type="paragraph" w:styleId="Subtitle">
    <w:name w:val="Subtitle"/>
    <w:basedOn w:val="Normal"/>
    <w:qFormat/>
    <w:rsid w:val="000058F9"/>
    <w:pPr>
      <w:jc w:val="center"/>
    </w:pPr>
    <w:rPr>
      <w:rFonts w:ascii="Impact" w:hAnsi="Impact"/>
      <w:sz w:val="36"/>
    </w:rPr>
  </w:style>
  <w:style w:type="character" w:styleId="FollowedHyperlink">
    <w:name w:val="FollowedHyperlink"/>
    <w:basedOn w:val="DefaultParagraphFont"/>
    <w:rsid w:val="000058F9"/>
    <w:rPr>
      <w:color w:val="800080"/>
      <w:u w:val="single"/>
    </w:rPr>
  </w:style>
  <w:style w:type="paragraph" w:styleId="BalloonText">
    <w:name w:val="Balloon Text"/>
    <w:basedOn w:val="Normal"/>
    <w:semiHidden/>
    <w:rsid w:val="00DB4B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E427E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Tenants Union of Victoria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>Finance &amp; Admin Manager</dc:subject>
  <dc:creator>Mark O'Brien</dc:creator>
  <cp:lastModifiedBy>Rachael Kelcey</cp:lastModifiedBy>
  <cp:revision>2</cp:revision>
  <cp:lastPrinted>2016-12-30T04:44:00Z</cp:lastPrinted>
  <dcterms:created xsi:type="dcterms:W3CDTF">2019-06-03T04:49:00Z</dcterms:created>
  <dcterms:modified xsi:type="dcterms:W3CDTF">2019-06-03T04:49:00Z</dcterms:modified>
</cp:coreProperties>
</file>